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D0" w:rsidRPr="0069260C" w:rsidRDefault="00F418D0" w:rsidP="00F418D0">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F418D0" w:rsidRPr="0069260C" w:rsidRDefault="00F418D0" w:rsidP="00F418D0">
      <w:pPr>
        <w:rPr>
          <w:rFonts w:asciiTheme="majorHAnsi" w:hAnsiTheme="majorHAnsi" w:cs="Arial"/>
          <w:color w:val="000000"/>
        </w:rPr>
      </w:pPr>
      <w:r w:rsidRPr="0069260C">
        <w:rPr>
          <w:rFonts w:asciiTheme="majorHAnsi" w:hAnsiTheme="majorHAnsi"/>
          <w:noProof/>
          <w:color w:val="000000"/>
        </w:rPr>
        <w:drawing>
          <wp:inline distT="0" distB="0" distL="0" distR="0" wp14:anchorId="6760C600" wp14:editId="0698D39B">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F418D0" w:rsidRDefault="00F418D0" w:rsidP="00F418D0">
      <w:pPr>
        <w:tabs>
          <w:tab w:val="left" w:pos="1701"/>
          <w:tab w:val="left" w:pos="4820"/>
        </w:tabs>
        <w:jc w:val="both"/>
        <w:rPr>
          <w:rFonts w:asciiTheme="majorHAnsi" w:hAnsiTheme="majorHAnsi"/>
          <w:i/>
          <w:color w:val="000000"/>
          <w:u w:val="single"/>
          <w:lang w:val="pl-PL"/>
        </w:rPr>
      </w:pPr>
    </w:p>
    <w:p w:rsidR="00F418D0" w:rsidRPr="0069260C" w:rsidRDefault="00F418D0" w:rsidP="00F418D0">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F418D0" w:rsidRDefault="00F418D0" w:rsidP="00F418D0">
      <w:pPr>
        <w:jc w:val="both"/>
        <w:rPr>
          <w:rFonts w:asciiTheme="majorHAnsi" w:hAnsiTheme="majorHAnsi"/>
          <w:color w:val="000000"/>
          <w:lang w:val="it-IT"/>
        </w:rPr>
      </w:pPr>
    </w:p>
    <w:p w:rsidR="00F418D0" w:rsidRPr="0069260C" w:rsidRDefault="00F418D0" w:rsidP="00F418D0">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Pr>
          <w:rFonts w:asciiTheme="majorHAnsi" w:hAnsiTheme="majorHAnsi"/>
          <w:color w:val="000000"/>
          <w:u w:val="single"/>
          <w:lang w:val="it-IT"/>
        </w:rPr>
        <w:t>1</w:t>
      </w:r>
      <w:r w:rsidR="008F3474">
        <w:rPr>
          <w:rFonts w:asciiTheme="majorHAnsi" w:hAnsiTheme="majorHAnsi"/>
          <w:color w:val="000000"/>
          <w:u w:val="single"/>
          <w:lang w:val="it-IT"/>
        </w:rPr>
        <w:t>452</w:t>
      </w:r>
      <w:r w:rsidR="00554EBD">
        <w:rPr>
          <w:rFonts w:asciiTheme="majorHAnsi" w:hAnsiTheme="majorHAnsi"/>
          <w:color w:val="000000"/>
          <w:u w:val="single"/>
          <w:lang w:val="it-IT"/>
        </w:rPr>
        <w:t>1</w:t>
      </w:r>
      <w:r>
        <w:rPr>
          <w:rFonts w:asciiTheme="majorHAnsi" w:hAnsiTheme="majorHAnsi"/>
          <w:color w:val="000000"/>
          <w:u w:val="single"/>
          <w:lang w:val="it-IT"/>
        </w:rPr>
        <w:t>/3 (</w:t>
      </w:r>
      <w:r w:rsidR="008F3474">
        <w:rPr>
          <w:rFonts w:asciiTheme="majorHAnsi" w:hAnsiTheme="majorHAnsi"/>
          <w:color w:val="000000"/>
          <w:u w:val="single"/>
          <w:lang w:val="it-IT"/>
        </w:rPr>
        <w:t>3</w:t>
      </w:r>
      <w:r w:rsidR="00554EBD">
        <w:rPr>
          <w:rFonts w:asciiTheme="majorHAnsi" w:hAnsiTheme="majorHAnsi"/>
          <w:color w:val="000000"/>
          <w:u w:val="single"/>
          <w:lang w:val="it-IT"/>
        </w:rPr>
        <w:t>6</w:t>
      </w:r>
      <w:r w:rsidRPr="0069260C">
        <w:rPr>
          <w:rFonts w:asciiTheme="majorHAnsi" w:hAnsiTheme="majorHAnsi"/>
          <w:color w:val="000000"/>
          <w:u w:val="single"/>
          <w:lang w:val="it-IT"/>
        </w:rPr>
        <w:t>/20)</w:t>
      </w:r>
    </w:p>
    <w:p w:rsidR="00F418D0" w:rsidRPr="0069260C" w:rsidRDefault="00F418D0" w:rsidP="00F418D0">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554EBD">
        <w:rPr>
          <w:rFonts w:asciiTheme="majorHAnsi" w:hAnsiTheme="majorHAnsi"/>
          <w:color w:val="000000"/>
          <w:u w:val="single"/>
          <w:lang w:val="it-IT"/>
        </w:rPr>
        <w:t>24</w:t>
      </w:r>
    </w:p>
    <w:p w:rsidR="00F418D0" w:rsidRPr="0069260C" w:rsidRDefault="00F418D0" w:rsidP="00F418D0">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Pr="0069260C">
        <w:rPr>
          <w:rFonts w:asciiTheme="majorHAnsi" w:hAnsiTheme="majorHAnsi"/>
          <w:color w:val="000000"/>
          <w:u w:val="single"/>
          <w:lang w:val="it-IT"/>
        </w:rPr>
        <w:t xml:space="preserve">Podgorica, </w:t>
      </w:r>
      <w:r>
        <w:rPr>
          <w:rFonts w:asciiTheme="majorHAnsi" w:hAnsiTheme="majorHAnsi"/>
          <w:color w:val="000000"/>
          <w:u w:val="single"/>
          <w:lang w:val="it-IT"/>
        </w:rPr>
        <w:t>0</w:t>
      </w:r>
      <w:r w:rsidR="00A1513F">
        <w:rPr>
          <w:rFonts w:asciiTheme="majorHAnsi" w:hAnsiTheme="majorHAnsi"/>
          <w:color w:val="000000"/>
          <w:u w:val="single"/>
          <w:lang w:val="it-IT"/>
        </w:rPr>
        <w:t>4</w:t>
      </w:r>
      <w:r w:rsidRPr="0069260C">
        <w:rPr>
          <w:rFonts w:asciiTheme="majorHAnsi" w:hAnsiTheme="majorHAnsi"/>
          <w:color w:val="000000"/>
          <w:u w:val="single"/>
          <w:lang w:val="it-IT"/>
        </w:rPr>
        <w:t>.</w:t>
      </w:r>
      <w:r w:rsidR="008F3474">
        <w:rPr>
          <w:rFonts w:asciiTheme="majorHAnsi" w:hAnsiTheme="majorHAnsi"/>
          <w:color w:val="000000"/>
          <w:u w:val="single"/>
          <w:lang w:val="it-IT"/>
        </w:rPr>
        <w:t>11</w:t>
      </w:r>
      <w:r w:rsidRPr="0069260C">
        <w:rPr>
          <w:rFonts w:asciiTheme="majorHAnsi" w:hAnsiTheme="majorHAnsi"/>
          <w:color w:val="000000"/>
          <w:u w:val="single"/>
          <w:lang w:val="it-IT"/>
        </w:rPr>
        <w:t>.2020.godine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keepNext/>
        <w:jc w:val="both"/>
        <w:outlineLvl w:val="0"/>
        <w:rPr>
          <w:rFonts w:asciiTheme="majorHAnsi" w:hAnsiTheme="majorHAnsi" w:cs="Arial"/>
          <w:b/>
          <w:bCs/>
          <w:i/>
          <w:iCs/>
          <w:color w:val="000000"/>
        </w:rPr>
      </w:pPr>
    </w:p>
    <w:p w:rsidR="00F418D0" w:rsidRPr="0069260C" w:rsidRDefault="00F418D0" w:rsidP="00F418D0">
      <w:pPr>
        <w:keepNext/>
        <w:jc w:val="both"/>
        <w:outlineLvl w:val="0"/>
        <w:rPr>
          <w:rFonts w:asciiTheme="majorHAnsi" w:hAnsiTheme="majorHAnsi" w:cs="Arial"/>
          <w:b/>
          <w:bCs/>
          <w:i/>
          <w:iCs/>
          <w:color w:val="000000"/>
        </w:rPr>
      </w:pPr>
    </w:p>
    <w:p w:rsidR="00F418D0" w:rsidRPr="0069260C" w:rsidRDefault="00F418D0" w:rsidP="00F418D0">
      <w:pPr>
        <w:rPr>
          <w:rFonts w:asciiTheme="majorHAnsi" w:hAnsiTheme="majorHAnsi" w:cs="Arial"/>
        </w:rPr>
      </w:pPr>
    </w:p>
    <w:p w:rsidR="00F418D0" w:rsidRPr="0069260C" w:rsidRDefault="00F418D0" w:rsidP="00F418D0">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F418D0" w:rsidRPr="0069260C" w:rsidRDefault="00F418D0" w:rsidP="00F418D0">
      <w:pPr>
        <w:jc w:val="both"/>
        <w:rPr>
          <w:rFonts w:asciiTheme="majorHAnsi" w:hAnsiTheme="majorHAnsi" w:cs="Arial"/>
        </w:rPr>
      </w:pPr>
    </w:p>
    <w:p w:rsidR="00F418D0" w:rsidRPr="0069260C" w:rsidRDefault="00F418D0" w:rsidP="00F418D0">
      <w:pPr>
        <w:keepNext/>
        <w:jc w:val="both"/>
        <w:outlineLvl w:val="0"/>
        <w:rPr>
          <w:rFonts w:asciiTheme="majorHAnsi" w:hAnsiTheme="majorHAnsi" w:cs="Arial"/>
          <w:i/>
          <w:iCs/>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keepNext/>
        <w:jc w:val="center"/>
        <w:outlineLvl w:val="0"/>
        <w:rPr>
          <w:rFonts w:asciiTheme="majorHAnsi" w:hAnsiTheme="majorHAnsi" w:cs="Arial"/>
          <w:b/>
          <w:bCs/>
          <w:color w:val="000000"/>
        </w:rPr>
      </w:pPr>
    </w:p>
    <w:p w:rsidR="00F418D0" w:rsidRPr="0069260C" w:rsidRDefault="00F418D0" w:rsidP="00F418D0">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F418D0" w:rsidRPr="0069260C" w:rsidRDefault="00F418D0" w:rsidP="00F418D0">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F418D0" w:rsidRPr="0069260C" w:rsidRDefault="00F418D0" w:rsidP="00F418D0">
      <w:pPr>
        <w:jc w:val="center"/>
        <w:rPr>
          <w:rFonts w:asciiTheme="majorHAnsi" w:hAnsiTheme="majorHAnsi" w:cs="Arial"/>
          <w:b/>
          <w:bCs/>
          <w:color w:val="000000"/>
          <w:sz w:val="28"/>
          <w:szCs w:val="28"/>
        </w:rPr>
      </w:pPr>
    </w:p>
    <w:p w:rsidR="00F418D0" w:rsidRPr="00BA0BB1" w:rsidRDefault="00554EBD" w:rsidP="00F418D0">
      <w:pPr>
        <w:jc w:val="center"/>
        <w:rPr>
          <w:rFonts w:asciiTheme="majorHAnsi" w:hAnsiTheme="majorHAnsi"/>
          <w:b/>
          <w:color w:val="C00000"/>
          <w:sz w:val="36"/>
          <w:szCs w:val="36"/>
          <w:u w:val="single"/>
          <w:lang w:val="it-IT"/>
        </w:rPr>
      </w:pPr>
      <w:r>
        <w:rPr>
          <w:rFonts w:asciiTheme="majorHAnsi" w:hAnsiTheme="majorHAnsi"/>
          <w:b/>
          <w:bCs/>
          <w:color w:val="C00000"/>
          <w:sz w:val="36"/>
          <w:szCs w:val="36"/>
        </w:rPr>
        <w:t>Materijal za kontaktnu mrežu</w:t>
      </w:r>
    </w:p>
    <w:p w:rsidR="00F418D0" w:rsidRPr="0069260C" w:rsidRDefault="00F418D0" w:rsidP="00F418D0">
      <w:pPr>
        <w:jc w:val="center"/>
        <w:rPr>
          <w:rFonts w:asciiTheme="majorHAnsi" w:hAnsiTheme="majorHAnsi" w:cs="Arial"/>
          <w:color w:val="C00000"/>
          <w:sz w:val="28"/>
          <w:szCs w:val="28"/>
        </w:rPr>
      </w:pPr>
      <w:r w:rsidRPr="00BA0BB1">
        <w:rPr>
          <w:rFonts w:asciiTheme="majorHAnsi" w:hAnsiTheme="majorHAnsi"/>
          <w:b/>
          <w:color w:val="C00000"/>
          <w:sz w:val="32"/>
          <w:szCs w:val="32"/>
          <w:u w:val="single"/>
          <w:lang w:val="it-IT"/>
        </w:rPr>
        <w:t xml:space="preserve">broj </w:t>
      </w:r>
      <w:r>
        <w:rPr>
          <w:rFonts w:asciiTheme="majorHAnsi" w:hAnsiTheme="majorHAnsi"/>
          <w:b/>
          <w:color w:val="C00000"/>
          <w:sz w:val="32"/>
          <w:szCs w:val="32"/>
          <w:u w:val="single"/>
          <w:lang w:val="it-IT"/>
        </w:rPr>
        <w:t>1</w:t>
      </w:r>
      <w:r w:rsidR="00554EBD">
        <w:rPr>
          <w:rFonts w:asciiTheme="majorHAnsi" w:hAnsiTheme="majorHAnsi"/>
          <w:b/>
          <w:color w:val="C00000"/>
          <w:sz w:val="32"/>
          <w:szCs w:val="32"/>
          <w:u w:val="single"/>
          <w:lang w:val="it-IT"/>
        </w:rPr>
        <w:t>4521</w:t>
      </w:r>
      <w:r w:rsidRPr="00BA0BB1">
        <w:rPr>
          <w:rFonts w:asciiTheme="majorHAnsi" w:hAnsiTheme="majorHAnsi"/>
          <w:b/>
          <w:color w:val="C00000"/>
          <w:sz w:val="32"/>
          <w:szCs w:val="32"/>
          <w:u w:val="single"/>
          <w:lang w:val="it-IT"/>
        </w:rPr>
        <w:t>/</w:t>
      </w:r>
      <w:r>
        <w:rPr>
          <w:rFonts w:asciiTheme="majorHAnsi" w:hAnsiTheme="majorHAnsi"/>
          <w:b/>
          <w:color w:val="C00000"/>
          <w:sz w:val="32"/>
          <w:szCs w:val="32"/>
          <w:u w:val="single"/>
          <w:lang w:val="it-IT"/>
        </w:rPr>
        <w:t>3</w:t>
      </w:r>
      <w:r w:rsidRPr="00BA0BB1">
        <w:rPr>
          <w:rFonts w:asciiTheme="majorHAnsi" w:hAnsiTheme="majorHAnsi"/>
          <w:b/>
          <w:color w:val="C00000"/>
          <w:sz w:val="32"/>
          <w:szCs w:val="32"/>
          <w:u w:val="single"/>
          <w:lang w:val="it-IT"/>
        </w:rPr>
        <w:t xml:space="preserve"> (</w:t>
      </w:r>
      <w:r w:rsidR="00554EBD">
        <w:rPr>
          <w:rFonts w:asciiTheme="majorHAnsi" w:hAnsiTheme="majorHAnsi"/>
          <w:b/>
          <w:color w:val="C00000"/>
          <w:sz w:val="32"/>
          <w:szCs w:val="32"/>
          <w:u w:val="single"/>
          <w:lang w:val="it-IT"/>
        </w:rPr>
        <w:t>36</w:t>
      </w:r>
      <w:r w:rsidRPr="00BA0BB1">
        <w:rPr>
          <w:rFonts w:asciiTheme="majorHAnsi" w:hAnsiTheme="majorHAnsi"/>
          <w:b/>
          <w:color w:val="C00000"/>
          <w:sz w:val="32"/>
          <w:szCs w:val="32"/>
          <w:u w:val="single"/>
          <w:lang w:val="it-IT"/>
        </w:rPr>
        <w:t>/20)</w:t>
      </w:r>
    </w:p>
    <w:p w:rsidR="00F418D0" w:rsidRPr="0069260C" w:rsidRDefault="00F418D0" w:rsidP="00F418D0">
      <w:pPr>
        <w:jc w:val="center"/>
        <w:rPr>
          <w:rFonts w:asciiTheme="majorHAnsi" w:hAnsiTheme="majorHAnsi" w:cs="Arial"/>
          <w:color w:val="000000"/>
          <w:sz w:val="28"/>
          <w:szCs w:val="28"/>
        </w:rPr>
      </w:pPr>
    </w:p>
    <w:p w:rsidR="00F418D0" w:rsidRPr="0069260C" w:rsidRDefault="00F418D0" w:rsidP="00F418D0">
      <w:pPr>
        <w:jc w:val="center"/>
        <w:rPr>
          <w:rFonts w:asciiTheme="majorHAnsi" w:hAnsiTheme="majorHAnsi" w:cs="Arial"/>
          <w:color w:val="000000"/>
        </w:rPr>
      </w:pPr>
    </w:p>
    <w:p w:rsidR="00F418D0" w:rsidRPr="0069260C" w:rsidRDefault="00F418D0" w:rsidP="00F418D0">
      <w:pPr>
        <w:keepNext/>
        <w:jc w:val="center"/>
        <w:outlineLvl w:val="0"/>
        <w:rPr>
          <w:rFonts w:asciiTheme="majorHAnsi" w:hAnsiTheme="majorHAnsi" w:cs="Arial"/>
          <w:b/>
          <w:bCs/>
          <w:color w:val="000000"/>
        </w:rPr>
      </w:pPr>
    </w:p>
    <w:p w:rsidR="00F418D0" w:rsidRPr="0069260C" w:rsidRDefault="00F418D0" w:rsidP="00F418D0">
      <w:pPr>
        <w:rPr>
          <w:rFonts w:asciiTheme="majorHAnsi" w:hAnsiTheme="majorHAnsi" w:cs="Arial"/>
        </w:rPr>
      </w:pPr>
    </w:p>
    <w:p w:rsidR="00F418D0" w:rsidRPr="0069260C" w:rsidRDefault="00F418D0" w:rsidP="00F418D0">
      <w:pPr>
        <w:rPr>
          <w:rFonts w:asciiTheme="majorHAnsi" w:hAnsiTheme="majorHAnsi" w:cs="Arial"/>
        </w:rPr>
      </w:pPr>
    </w:p>
    <w:p w:rsidR="00F418D0" w:rsidRPr="0069260C" w:rsidRDefault="00F418D0" w:rsidP="00F418D0">
      <w:pPr>
        <w:rPr>
          <w:rFonts w:asciiTheme="majorHAnsi" w:hAnsiTheme="majorHAnsi" w:cs="Arial"/>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Predmet nabavke se nabavlja:</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cjelina </w:t>
      </w: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F418D0" w:rsidRPr="0069260C" w:rsidRDefault="00F418D0" w:rsidP="00F418D0">
      <w:pPr>
        <w:rPr>
          <w:rFonts w:asciiTheme="majorHAnsi" w:hAnsiTheme="majorHAnsi" w:cs="Arial"/>
          <w:color w:val="000000"/>
        </w:rPr>
      </w:pPr>
    </w:p>
    <w:p w:rsidR="00BB303D" w:rsidRPr="00DC0639" w:rsidRDefault="00BB303D" w:rsidP="00BB303D">
      <w:pPr>
        <w:jc w:val="center"/>
        <w:rPr>
          <w:rFonts w:ascii="Arial" w:hAnsi="Arial" w:cs="Arial"/>
          <w:bCs/>
          <w:color w:val="000000"/>
        </w:rPr>
      </w:pPr>
      <w:r w:rsidRPr="00601FCE">
        <w:rPr>
          <w:rFonts w:ascii="Arial" w:hAnsi="Arial" w:cs="Arial"/>
          <w:b/>
          <w:bCs/>
          <w:color w:val="000000"/>
        </w:rPr>
        <w:br w:type="page"/>
      </w:r>
      <w:r w:rsidRPr="00DC0639">
        <w:rPr>
          <w:rFonts w:ascii="Arial" w:hAnsi="Arial" w:cs="Arial"/>
          <w:bCs/>
          <w:color w:val="000000"/>
          <w:shd w:val="clear" w:color="auto" w:fill="FFFFFF"/>
        </w:rPr>
        <w:lastRenderedPageBreak/>
        <w:t>SADRŽAJ TENDERSKE DOKUMENTACIJE</w:t>
      </w:r>
    </w:p>
    <w:p w:rsidR="00BB303D" w:rsidRPr="00DC0639" w:rsidRDefault="00BB303D" w:rsidP="00BB303D">
      <w:pPr>
        <w:jc w:val="center"/>
        <w:rPr>
          <w:rFonts w:ascii="Arial" w:hAnsi="Arial" w:cs="Arial"/>
          <w:bCs/>
          <w:color w:val="000000"/>
        </w:rPr>
      </w:pPr>
    </w:p>
    <w:p w:rsidR="000B6591" w:rsidRDefault="00BB303D">
      <w:pPr>
        <w:pStyle w:val="TOC1"/>
        <w:tabs>
          <w:tab w:val="left" w:pos="440"/>
          <w:tab w:val="right" w:leader="dot" w:pos="9062"/>
        </w:tabs>
        <w:rPr>
          <w:rFonts w:asciiTheme="minorHAnsi" w:eastAsiaTheme="minorEastAsia" w:hAnsiTheme="minorHAnsi" w:cstheme="minorBidi"/>
          <w:noProof/>
          <w:lang w:val="sr-Latn-ME" w:eastAsia="sr-Latn-ME"/>
        </w:rPr>
      </w:pPr>
      <w:r w:rsidRPr="00F418D0">
        <w:rPr>
          <w:rFonts w:asciiTheme="majorHAnsi" w:hAnsiTheme="majorHAnsi" w:cs="Arial"/>
          <w:color w:val="000000"/>
          <w:lang w:val="sr-Latn-ME"/>
        </w:rPr>
        <w:fldChar w:fldCharType="begin"/>
      </w:r>
      <w:r w:rsidRPr="00F418D0">
        <w:rPr>
          <w:rFonts w:asciiTheme="majorHAnsi" w:hAnsiTheme="majorHAnsi" w:cs="Arial"/>
          <w:color w:val="000000"/>
          <w:lang w:val="sr-Latn-ME"/>
        </w:rPr>
        <w:instrText xml:space="preserve"> TOC \o "1-3" \h \z \u </w:instrText>
      </w:r>
      <w:r w:rsidRPr="00F418D0">
        <w:rPr>
          <w:rFonts w:asciiTheme="majorHAnsi" w:hAnsiTheme="majorHAnsi" w:cs="Arial"/>
          <w:color w:val="000000"/>
          <w:lang w:val="sr-Latn-ME"/>
        </w:rPr>
        <w:fldChar w:fldCharType="separate"/>
      </w:r>
      <w:hyperlink w:anchor="_Toc55287765" w:history="1">
        <w:r w:rsidR="000B6591" w:rsidRPr="00FC048A">
          <w:rPr>
            <w:rStyle w:val="Hyperlink"/>
            <w:rFonts w:asciiTheme="majorHAnsi" w:hAnsiTheme="majorHAnsi" w:cs="Arial"/>
            <w:b/>
            <w:bCs/>
            <w:iCs/>
            <w:noProof/>
          </w:rPr>
          <w:t>1.</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POZIV ZA NADMETANJE</w:t>
        </w:r>
        <w:r w:rsidR="000B6591">
          <w:rPr>
            <w:noProof/>
            <w:webHidden/>
          </w:rPr>
          <w:tab/>
        </w:r>
        <w:r w:rsidR="000B6591">
          <w:rPr>
            <w:noProof/>
            <w:webHidden/>
          </w:rPr>
          <w:fldChar w:fldCharType="begin"/>
        </w:r>
        <w:r w:rsidR="000B6591">
          <w:rPr>
            <w:noProof/>
            <w:webHidden/>
          </w:rPr>
          <w:instrText xml:space="preserve"> PAGEREF _Toc55287765 \h </w:instrText>
        </w:r>
        <w:r w:rsidR="000B6591">
          <w:rPr>
            <w:noProof/>
            <w:webHidden/>
          </w:rPr>
        </w:r>
        <w:r w:rsidR="000B6591">
          <w:rPr>
            <w:noProof/>
            <w:webHidden/>
          </w:rPr>
          <w:fldChar w:fldCharType="separate"/>
        </w:r>
        <w:r w:rsidR="0046098B">
          <w:rPr>
            <w:noProof/>
            <w:webHidden/>
          </w:rPr>
          <w:t>3</w:t>
        </w:r>
        <w:r w:rsidR="000B6591">
          <w:rPr>
            <w:noProof/>
            <w:webHidden/>
          </w:rPr>
          <w:fldChar w:fldCharType="end"/>
        </w:r>
      </w:hyperlink>
    </w:p>
    <w:p w:rsidR="000B6591" w:rsidRDefault="00287BB4">
      <w:pPr>
        <w:pStyle w:val="TOC1"/>
        <w:tabs>
          <w:tab w:val="left" w:pos="440"/>
          <w:tab w:val="right" w:leader="dot" w:pos="9062"/>
        </w:tabs>
        <w:rPr>
          <w:rFonts w:asciiTheme="minorHAnsi" w:eastAsiaTheme="minorEastAsia" w:hAnsiTheme="minorHAnsi" w:cstheme="minorBidi"/>
          <w:noProof/>
          <w:lang w:val="sr-Latn-ME" w:eastAsia="sr-Latn-ME"/>
        </w:rPr>
      </w:pPr>
      <w:hyperlink w:anchor="_Toc55287766" w:history="1">
        <w:r w:rsidR="000B6591" w:rsidRPr="00FC048A">
          <w:rPr>
            <w:rStyle w:val="Hyperlink"/>
            <w:rFonts w:asciiTheme="majorHAnsi" w:hAnsiTheme="majorHAnsi" w:cs="Arial"/>
            <w:b/>
            <w:bCs/>
            <w:noProof/>
          </w:rPr>
          <w:t>2.</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TEHNIČKA SPECIFIKACIJA PREDMETA JAVNE NABAVKE</w:t>
        </w:r>
        <w:r w:rsidR="000B6591">
          <w:rPr>
            <w:noProof/>
            <w:webHidden/>
          </w:rPr>
          <w:tab/>
        </w:r>
        <w:r w:rsidR="000B6591">
          <w:rPr>
            <w:noProof/>
            <w:webHidden/>
          </w:rPr>
          <w:fldChar w:fldCharType="begin"/>
        </w:r>
        <w:r w:rsidR="000B6591">
          <w:rPr>
            <w:noProof/>
            <w:webHidden/>
          </w:rPr>
          <w:instrText xml:space="preserve"> PAGEREF _Toc55287766 \h </w:instrText>
        </w:r>
        <w:r w:rsidR="000B6591">
          <w:rPr>
            <w:noProof/>
            <w:webHidden/>
          </w:rPr>
        </w:r>
        <w:r w:rsidR="000B6591">
          <w:rPr>
            <w:noProof/>
            <w:webHidden/>
          </w:rPr>
          <w:fldChar w:fldCharType="separate"/>
        </w:r>
        <w:r w:rsidR="0046098B">
          <w:rPr>
            <w:noProof/>
            <w:webHidden/>
          </w:rPr>
          <w:t>8</w:t>
        </w:r>
        <w:r w:rsidR="000B6591">
          <w:rPr>
            <w:noProof/>
            <w:webHidden/>
          </w:rPr>
          <w:fldChar w:fldCharType="end"/>
        </w:r>
      </w:hyperlink>
    </w:p>
    <w:p w:rsidR="000B6591" w:rsidRDefault="00287BB4">
      <w:pPr>
        <w:pStyle w:val="TOC1"/>
        <w:tabs>
          <w:tab w:val="left" w:pos="440"/>
          <w:tab w:val="right" w:leader="dot" w:pos="9062"/>
        </w:tabs>
        <w:rPr>
          <w:rFonts w:asciiTheme="minorHAnsi" w:eastAsiaTheme="minorEastAsia" w:hAnsiTheme="minorHAnsi" w:cstheme="minorBidi"/>
          <w:noProof/>
          <w:lang w:val="sr-Latn-ME" w:eastAsia="sr-Latn-ME"/>
        </w:rPr>
      </w:pPr>
      <w:hyperlink w:anchor="_Toc55287767" w:history="1">
        <w:r w:rsidR="000B6591" w:rsidRPr="00FC048A">
          <w:rPr>
            <w:rStyle w:val="Hyperlink"/>
            <w:rFonts w:asciiTheme="majorHAnsi" w:hAnsiTheme="majorHAnsi"/>
            <w:b/>
            <w:noProof/>
          </w:rPr>
          <w:t>3.</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b/>
            <w:noProof/>
          </w:rPr>
          <w:t>SREDSTVA FINANSIJSKOG OBEZBIJEĐENJA UGOVORA O JAVNOJ NABAVCI</w:t>
        </w:r>
        <w:r w:rsidR="000B6591">
          <w:rPr>
            <w:noProof/>
            <w:webHidden/>
          </w:rPr>
          <w:tab/>
        </w:r>
        <w:r w:rsidR="000B6591">
          <w:rPr>
            <w:noProof/>
            <w:webHidden/>
          </w:rPr>
          <w:fldChar w:fldCharType="begin"/>
        </w:r>
        <w:r w:rsidR="000B6591">
          <w:rPr>
            <w:noProof/>
            <w:webHidden/>
          </w:rPr>
          <w:instrText xml:space="preserve"> PAGEREF _Toc55287767 \h </w:instrText>
        </w:r>
        <w:r w:rsidR="000B6591">
          <w:rPr>
            <w:noProof/>
            <w:webHidden/>
          </w:rPr>
        </w:r>
        <w:r w:rsidR="000B6591">
          <w:rPr>
            <w:noProof/>
            <w:webHidden/>
          </w:rPr>
          <w:fldChar w:fldCharType="separate"/>
        </w:r>
        <w:r w:rsidR="0046098B">
          <w:rPr>
            <w:noProof/>
            <w:webHidden/>
          </w:rPr>
          <w:t>10</w:t>
        </w:r>
        <w:r w:rsidR="000B6591">
          <w:rPr>
            <w:noProof/>
            <w:webHidden/>
          </w:rPr>
          <w:fldChar w:fldCharType="end"/>
        </w:r>
      </w:hyperlink>
    </w:p>
    <w:p w:rsidR="000B6591" w:rsidRDefault="00287BB4">
      <w:pPr>
        <w:pStyle w:val="TOC1"/>
        <w:tabs>
          <w:tab w:val="left" w:pos="440"/>
          <w:tab w:val="right" w:leader="dot" w:pos="9062"/>
        </w:tabs>
        <w:rPr>
          <w:rFonts w:asciiTheme="minorHAnsi" w:eastAsiaTheme="minorEastAsia" w:hAnsiTheme="minorHAnsi" w:cstheme="minorBidi"/>
          <w:noProof/>
          <w:lang w:val="sr-Latn-ME" w:eastAsia="sr-Latn-ME"/>
        </w:rPr>
      </w:pPr>
      <w:hyperlink w:anchor="_Toc55287768" w:history="1">
        <w:r w:rsidR="000B6591" w:rsidRPr="00FC048A">
          <w:rPr>
            <w:rStyle w:val="Hyperlink"/>
            <w:rFonts w:asciiTheme="majorHAnsi" w:hAnsiTheme="majorHAnsi" w:cs="Arial"/>
            <w:b/>
            <w:bCs/>
            <w:noProof/>
          </w:rPr>
          <w:t>4.</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METODOLOGIJA VREDNOVANJA PONUDA</w:t>
        </w:r>
        <w:r w:rsidR="000B6591">
          <w:rPr>
            <w:noProof/>
            <w:webHidden/>
          </w:rPr>
          <w:tab/>
        </w:r>
        <w:r w:rsidR="000B6591">
          <w:rPr>
            <w:noProof/>
            <w:webHidden/>
          </w:rPr>
          <w:fldChar w:fldCharType="begin"/>
        </w:r>
        <w:r w:rsidR="000B6591">
          <w:rPr>
            <w:noProof/>
            <w:webHidden/>
          </w:rPr>
          <w:instrText xml:space="preserve"> PAGEREF _Toc55287768 \h </w:instrText>
        </w:r>
        <w:r w:rsidR="000B6591">
          <w:rPr>
            <w:noProof/>
            <w:webHidden/>
          </w:rPr>
        </w:r>
        <w:r w:rsidR="000B6591">
          <w:rPr>
            <w:noProof/>
            <w:webHidden/>
          </w:rPr>
          <w:fldChar w:fldCharType="separate"/>
        </w:r>
        <w:r w:rsidR="0046098B">
          <w:rPr>
            <w:noProof/>
            <w:webHidden/>
          </w:rPr>
          <w:t>10</w:t>
        </w:r>
        <w:r w:rsidR="000B6591">
          <w:rPr>
            <w:noProof/>
            <w:webHidden/>
          </w:rPr>
          <w:fldChar w:fldCharType="end"/>
        </w:r>
      </w:hyperlink>
    </w:p>
    <w:p w:rsidR="000B6591" w:rsidRDefault="00287BB4">
      <w:pPr>
        <w:pStyle w:val="TOC1"/>
        <w:tabs>
          <w:tab w:val="left" w:pos="440"/>
          <w:tab w:val="right" w:leader="dot" w:pos="9062"/>
        </w:tabs>
        <w:rPr>
          <w:rFonts w:asciiTheme="minorHAnsi" w:eastAsiaTheme="minorEastAsia" w:hAnsiTheme="minorHAnsi" w:cstheme="minorBidi"/>
          <w:noProof/>
          <w:lang w:val="sr-Latn-ME" w:eastAsia="sr-Latn-ME"/>
        </w:rPr>
      </w:pPr>
      <w:hyperlink w:anchor="_Toc55287769" w:history="1">
        <w:r w:rsidR="000B6591" w:rsidRPr="00FC048A">
          <w:rPr>
            <w:rStyle w:val="Hyperlink"/>
            <w:rFonts w:asciiTheme="majorHAnsi" w:hAnsiTheme="majorHAnsi" w:cs="Arial"/>
            <w:b/>
            <w:bCs/>
            <w:noProof/>
          </w:rPr>
          <w:t>5.</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UPUTSTVO ZA SAČINJAVANJE PONUDE</w:t>
        </w:r>
        <w:r w:rsidR="000B6591">
          <w:rPr>
            <w:noProof/>
            <w:webHidden/>
          </w:rPr>
          <w:tab/>
        </w:r>
        <w:r w:rsidR="000B6591">
          <w:rPr>
            <w:noProof/>
            <w:webHidden/>
          </w:rPr>
          <w:fldChar w:fldCharType="begin"/>
        </w:r>
        <w:r w:rsidR="000B6591">
          <w:rPr>
            <w:noProof/>
            <w:webHidden/>
          </w:rPr>
          <w:instrText xml:space="preserve"> PAGEREF _Toc55287769 \h </w:instrText>
        </w:r>
        <w:r w:rsidR="000B6591">
          <w:rPr>
            <w:noProof/>
            <w:webHidden/>
          </w:rPr>
        </w:r>
        <w:r w:rsidR="000B6591">
          <w:rPr>
            <w:noProof/>
            <w:webHidden/>
          </w:rPr>
          <w:fldChar w:fldCharType="separate"/>
        </w:r>
        <w:r w:rsidR="0046098B">
          <w:rPr>
            <w:noProof/>
            <w:webHidden/>
          </w:rPr>
          <w:t>11</w:t>
        </w:r>
        <w:r w:rsidR="000B6591">
          <w:rPr>
            <w:noProof/>
            <w:webHidden/>
          </w:rPr>
          <w:fldChar w:fldCharType="end"/>
        </w:r>
      </w:hyperlink>
    </w:p>
    <w:p w:rsidR="000B6591" w:rsidRDefault="00287BB4">
      <w:pPr>
        <w:pStyle w:val="TOC1"/>
        <w:tabs>
          <w:tab w:val="left" w:pos="440"/>
          <w:tab w:val="right" w:leader="dot" w:pos="9062"/>
        </w:tabs>
        <w:rPr>
          <w:rFonts w:asciiTheme="minorHAnsi" w:eastAsiaTheme="minorEastAsia" w:hAnsiTheme="minorHAnsi" w:cstheme="minorBidi"/>
          <w:noProof/>
          <w:lang w:val="sr-Latn-ME" w:eastAsia="sr-Latn-ME"/>
        </w:rPr>
      </w:pPr>
      <w:hyperlink w:anchor="_Toc55287770" w:history="1">
        <w:r w:rsidR="000B6591" w:rsidRPr="00FC048A">
          <w:rPr>
            <w:rStyle w:val="Hyperlink"/>
            <w:rFonts w:asciiTheme="majorHAnsi" w:hAnsiTheme="majorHAnsi" w:cs="Arial"/>
            <w:b/>
            <w:bCs/>
            <w:noProof/>
          </w:rPr>
          <w:t>6.</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NAČIN ZAKLJUČIVANJA I IZMJENE UGOVORA O JAVNOJ NABACI</w:t>
        </w:r>
        <w:r w:rsidR="000B6591">
          <w:rPr>
            <w:noProof/>
            <w:webHidden/>
          </w:rPr>
          <w:tab/>
        </w:r>
        <w:r w:rsidR="000B6591">
          <w:rPr>
            <w:noProof/>
            <w:webHidden/>
          </w:rPr>
          <w:fldChar w:fldCharType="begin"/>
        </w:r>
        <w:r w:rsidR="000B6591">
          <w:rPr>
            <w:noProof/>
            <w:webHidden/>
          </w:rPr>
          <w:instrText xml:space="preserve"> PAGEREF _Toc55287770 \h </w:instrText>
        </w:r>
        <w:r w:rsidR="000B6591">
          <w:rPr>
            <w:noProof/>
            <w:webHidden/>
          </w:rPr>
        </w:r>
        <w:r w:rsidR="000B6591">
          <w:rPr>
            <w:noProof/>
            <w:webHidden/>
          </w:rPr>
          <w:fldChar w:fldCharType="separate"/>
        </w:r>
        <w:r w:rsidR="0046098B">
          <w:rPr>
            <w:noProof/>
            <w:webHidden/>
          </w:rPr>
          <w:t>11</w:t>
        </w:r>
        <w:r w:rsidR="000B6591">
          <w:rPr>
            <w:noProof/>
            <w:webHidden/>
          </w:rPr>
          <w:fldChar w:fldCharType="end"/>
        </w:r>
      </w:hyperlink>
    </w:p>
    <w:p w:rsidR="000B6591" w:rsidRDefault="00287BB4">
      <w:pPr>
        <w:pStyle w:val="TOC1"/>
        <w:tabs>
          <w:tab w:val="left" w:pos="440"/>
          <w:tab w:val="right" w:leader="dot" w:pos="9062"/>
        </w:tabs>
        <w:rPr>
          <w:rFonts w:asciiTheme="minorHAnsi" w:eastAsiaTheme="minorEastAsia" w:hAnsiTheme="minorHAnsi" w:cstheme="minorBidi"/>
          <w:noProof/>
          <w:lang w:val="sr-Latn-ME" w:eastAsia="sr-Latn-ME"/>
        </w:rPr>
      </w:pPr>
      <w:hyperlink w:anchor="_Toc55287771" w:history="1">
        <w:r w:rsidR="000B6591" w:rsidRPr="00FC048A">
          <w:rPr>
            <w:rStyle w:val="Hyperlink"/>
            <w:rFonts w:asciiTheme="majorHAnsi" w:hAnsiTheme="majorHAnsi" w:cs="Arial"/>
            <w:b/>
            <w:bCs/>
            <w:noProof/>
          </w:rPr>
          <w:t>7.</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ZAHTJEV ZA POJAŠNJENJE ILI IZMJENU I DOPUNU TENDERSKE DOKUMENTACIJE</w:t>
        </w:r>
        <w:r w:rsidR="000B6591">
          <w:rPr>
            <w:noProof/>
            <w:webHidden/>
          </w:rPr>
          <w:tab/>
        </w:r>
        <w:r w:rsidR="000B6591">
          <w:rPr>
            <w:noProof/>
            <w:webHidden/>
          </w:rPr>
          <w:fldChar w:fldCharType="begin"/>
        </w:r>
        <w:r w:rsidR="000B6591">
          <w:rPr>
            <w:noProof/>
            <w:webHidden/>
          </w:rPr>
          <w:instrText xml:space="preserve"> PAGEREF _Toc55287771 \h </w:instrText>
        </w:r>
        <w:r w:rsidR="000B6591">
          <w:rPr>
            <w:noProof/>
            <w:webHidden/>
          </w:rPr>
        </w:r>
        <w:r w:rsidR="000B6591">
          <w:rPr>
            <w:noProof/>
            <w:webHidden/>
          </w:rPr>
          <w:fldChar w:fldCharType="separate"/>
        </w:r>
        <w:r w:rsidR="0046098B">
          <w:rPr>
            <w:noProof/>
            <w:webHidden/>
          </w:rPr>
          <w:t>12</w:t>
        </w:r>
        <w:r w:rsidR="000B6591">
          <w:rPr>
            <w:noProof/>
            <w:webHidden/>
          </w:rPr>
          <w:fldChar w:fldCharType="end"/>
        </w:r>
      </w:hyperlink>
    </w:p>
    <w:p w:rsidR="000B6591" w:rsidRDefault="00287BB4">
      <w:pPr>
        <w:pStyle w:val="TOC1"/>
        <w:tabs>
          <w:tab w:val="left" w:pos="440"/>
          <w:tab w:val="right" w:leader="dot" w:pos="9062"/>
        </w:tabs>
        <w:rPr>
          <w:rFonts w:asciiTheme="minorHAnsi" w:eastAsiaTheme="minorEastAsia" w:hAnsiTheme="minorHAnsi" w:cstheme="minorBidi"/>
          <w:noProof/>
          <w:lang w:val="sr-Latn-ME" w:eastAsia="sr-Latn-ME"/>
        </w:rPr>
      </w:pPr>
      <w:hyperlink w:anchor="_Toc55287772" w:history="1">
        <w:r w:rsidR="000B6591" w:rsidRPr="00FC048A">
          <w:rPr>
            <w:rStyle w:val="Hyperlink"/>
            <w:rFonts w:asciiTheme="majorHAnsi" w:hAnsiTheme="majorHAnsi" w:cs="Arial"/>
            <w:b/>
            <w:bCs/>
            <w:noProof/>
          </w:rPr>
          <w:t>8.</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IZJAVA NARUČIOCA O NEPOSTOJANJU SUKOBA INTERESA</w:t>
        </w:r>
        <w:r w:rsidR="000B6591">
          <w:rPr>
            <w:noProof/>
            <w:webHidden/>
          </w:rPr>
          <w:tab/>
        </w:r>
        <w:r w:rsidR="000B6591">
          <w:rPr>
            <w:noProof/>
            <w:webHidden/>
          </w:rPr>
          <w:fldChar w:fldCharType="begin"/>
        </w:r>
        <w:r w:rsidR="000B6591">
          <w:rPr>
            <w:noProof/>
            <w:webHidden/>
          </w:rPr>
          <w:instrText xml:space="preserve"> PAGEREF _Toc55287772 \h </w:instrText>
        </w:r>
        <w:r w:rsidR="000B6591">
          <w:rPr>
            <w:noProof/>
            <w:webHidden/>
          </w:rPr>
        </w:r>
        <w:r w:rsidR="000B6591">
          <w:rPr>
            <w:noProof/>
            <w:webHidden/>
          </w:rPr>
          <w:fldChar w:fldCharType="separate"/>
        </w:r>
        <w:r w:rsidR="0046098B">
          <w:rPr>
            <w:noProof/>
            <w:webHidden/>
          </w:rPr>
          <w:t>13</w:t>
        </w:r>
        <w:r w:rsidR="000B6591">
          <w:rPr>
            <w:noProof/>
            <w:webHidden/>
          </w:rPr>
          <w:fldChar w:fldCharType="end"/>
        </w:r>
      </w:hyperlink>
    </w:p>
    <w:p w:rsidR="000B6591" w:rsidRDefault="00287BB4">
      <w:pPr>
        <w:pStyle w:val="TOC1"/>
        <w:tabs>
          <w:tab w:val="left" w:pos="440"/>
          <w:tab w:val="right" w:leader="dot" w:pos="9062"/>
        </w:tabs>
        <w:rPr>
          <w:rFonts w:asciiTheme="minorHAnsi" w:eastAsiaTheme="minorEastAsia" w:hAnsiTheme="minorHAnsi" w:cstheme="minorBidi"/>
          <w:noProof/>
          <w:lang w:val="sr-Latn-ME" w:eastAsia="sr-Latn-ME"/>
        </w:rPr>
      </w:pPr>
      <w:hyperlink w:anchor="_Toc55287773" w:history="1">
        <w:r w:rsidR="000B6591" w:rsidRPr="00FC048A">
          <w:rPr>
            <w:rStyle w:val="Hyperlink"/>
            <w:rFonts w:asciiTheme="majorHAnsi" w:hAnsiTheme="majorHAnsi" w:cs="Arial"/>
            <w:b/>
            <w:bCs/>
            <w:iCs/>
            <w:noProof/>
          </w:rPr>
          <w:t>9.</w:t>
        </w:r>
        <w:r w:rsidR="000B6591">
          <w:rPr>
            <w:rFonts w:asciiTheme="minorHAnsi" w:eastAsiaTheme="minorEastAsia" w:hAnsiTheme="minorHAnsi" w:cstheme="minorBidi"/>
            <w:noProof/>
            <w:lang w:val="sr-Latn-ME" w:eastAsia="sr-Latn-ME"/>
          </w:rPr>
          <w:tab/>
        </w:r>
        <w:r w:rsidR="000B6591" w:rsidRPr="00FC048A">
          <w:rPr>
            <w:rStyle w:val="Hyperlink"/>
            <w:rFonts w:asciiTheme="majorHAnsi" w:hAnsiTheme="majorHAnsi" w:cs="Arial"/>
            <w:b/>
            <w:bCs/>
            <w:noProof/>
          </w:rPr>
          <w:t>UPUTSTVO O PRAVNOM SREDSTVU</w:t>
        </w:r>
        <w:r w:rsidR="000B6591">
          <w:rPr>
            <w:noProof/>
            <w:webHidden/>
          </w:rPr>
          <w:tab/>
        </w:r>
        <w:r w:rsidR="000B6591">
          <w:rPr>
            <w:noProof/>
            <w:webHidden/>
          </w:rPr>
          <w:fldChar w:fldCharType="begin"/>
        </w:r>
        <w:r w:rsidR="000B6591">
          <w:rPr>
            <w:noProof/>
            <w:webHidden/>
          </w:rPr>
          <w:instrText xml:space="preserve"> PAGEREF _Toc55287773 \h </w:instrText>
        </w:r>
        <w:r w:rsidR="000B6591">
          <w:rPr>
            <w:noProof/>
            <w:webHidden/>
          </w:rPr>
        </w:r>
        <w:r w:rsidR="000B6591">
          <w:rPr>
            <w:noProof/>
            <w:webHidden/>
          </w:rPr>
          <w:fldChar w:fldCharType="separate"/>
        </w:r>
        <w:r w:rsidR="0046098B">
          <w:rPr>
            <w:noProof/>
            <w:webHidden/>
          </w:rPr>
          <w:t>14</w:t>
        </w:r>
        <w:r w:rsidR="000B6591">
          <w:rPr>
            <w:noProof/>
            <w:webHidden/>
          </w:rPr>
          <w:fldChar w:fldCharType="end"/>
        </w:r>
      </w:hyperlink>
    </w:p>
    <w:p w:rsidR="00BB303D" w:rsidRPr="00601FCE" w:rsidRDefault="00BB303D" w:rsidP="00BB303D">
      <w:pPr>
        <w:rPr>
          <w:rFonts w:ascii="Arial" w:hAnsi="Arial" w:cs="Arial"/>
          <w:color w:val="000000"/>
        </w:rPr>
      </w:pPr>
      <w:r w:rsidRPr="00F418D0">
        <w:rPr>
          <w:rFonts w:asciiTheme="majorHAnsi" w:hAnsiTheme="majorHAnsi" w:cs="Arial"/>
          <w:color w:val="000000"/>
        </w:rPr>
        <w:fldChar w:fldCharType="end"/>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r w:rsidRPr="00601FCE">
        <w:rPr>
          <w:rFonts w:ascii="Arial" w:hAnsi="Arial" w:cs="Arial"/>
          <w:color w:val="000000"/>
        </w:rPr>
        <w:t xml:space="preserve">  </w:t>
      </w: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Pr="00601FCE"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BB303D" w:rsidRDefault="00BB303D" w:rsidP="00BB303D">
      <w:pPr>
        <w:rPr>
          <w:rFonts w:ascii="Arial" w:hAnsi="Arial" w:cs="Arial"/>
          <w:color w:val="000000"/>
        </w:rPr>
      </w:pPr>
    </w:p>
    <w:p w:rsidR="007D48D0" w:rsidRDefault="007D48D0" w:rsidP="00BB303D">
      <w:pPr>
        <w:rPr>
          <w:rFonts w:ascii="Arial" w:hAnsi="Arial" w:cs="Arial"/>
          <w:color w:val="000000"/>
        </w:rPr>
      </w:pPr>
    </w:p>
    <w:p w:rsidR="00BB303D" w:rsidRPr="00601FCE" w:rsidRDefault="00BB303D" w:rsidP="00BB303D">
      <w:pPr>
        <w:rPr>
          <w:rFonts w:ascii="Arial" w:hAnsi="Arial" w:cs="Arial"/>
          <w:color w:val="000000"/>
        </w:rPr>
      </w:pPr>
      <w:r>
        <w:rPr>
          <w:rFonts w:ascii="Arial" w:hAnsi="Arial" w:cs="Arial"/>
          <w:color w:val="000000"/>
        </w:rPr>
        <w:br/>
      </w:r>
    </w:p>
    <w:p w:rsidR="00F418D0" w:rsidRPr="0069260C" w:rsidRDefault="00F418D0" w:rsidP="00F418D0">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55287765"/>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F418D0" w:rsidRPr="0069260C" w:rsidRDefault="00F418D0" w:rsidP="00F418D0">
      <w:pPr>
        <w:ind w:left="360"/>
        <w:jc w:val="center"/>
        <w:rPr>
          <w:rFonts w:asciiTheme="majorHAnsi" w:hAnsiTheme="majorHAnsi" w:cs="Arial"/>
          <w:b/>
          <w:bCs/>
          <w:color w:val="000000"/>
        </w:rPr>
      </w:pPr>
      <w:r w:rsidRPr="0069260C">
        <w:rPr>
          <w:rFonts w:asciiTheme="majorHAnsi" w:hAnsiTheme="majorHAnsi" w:cs="Arial"/>
          <w:b/>
          <w:bCs/>
          <w:color w:val="000000"/>
        </w:rPr>
        <w:tab/>
      </w:r>
    </w:p>
    <w:p w:rsidR="00F418D0" w:rsidRPr="0069260C" w:rsidRDefault="00F418D0" w:rsidP="00F418D0">
      <w:pPr>
        <w:ind w:left="360"/>
        <w:jc w:val="center"/>
        <w:rPr>
          <w:rFonts w:asciiTheme="majorHAnsi" w:hAnsiTheme="majorHAnsi" w:cs="Arial"/>
          <w:b/>
          <w:b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F418D0" w:rsidRPr="0069260C" w:rsidRDefault="00F418D0" w:rsidP="00F418D0">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F418D0" w:rsidRPr="0069260C" w:rsidTr="00F418D0">
        <w:trPr>
          <w:trHeight w:val="490"/>
        </w:trPr>
        <w:tc>
          <w:tcPr>
            <w:tcW w:w="4138" w:type="dxa"/>
            <w:tcBorders>
              <w:top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Naziv naručioca:</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Lice/a za davanje informacija:</w:t>
            </w:r>
          </w:p>
          <w:p w:rsidR="00F418D0" w:rsidRPr="0069260C" w:rsidRDefault="00F418D0" w:rsidP="00F418D0">
            <w:pPr>
              <w:jc w:val="both"/>
              <w:rPr>
                <w:rFonts w:asciiTheme="majorHAnsi" w:hAnsiTheme="majorHAnsi"/>
                <w:b/>
                <w:color w:val="000000"/>
              </w:rPr>
            </w:pPr>
            <w:r w:rsidRPr="0069260C">
              <w:rPr>
                <w:rFonts w:asciiTheme="majorHAnsi" w:hAnsiTheme="majorHAnsi"/>
                <w:b/>
                <w:color w:val="000000"/>
              </w:rPr>
              <w:t>1.Adrijana Uglik, dipl.ecc</w:t>
            </w:r>
          </w:p>
          <w:p w:rsidR="00F418D0" w:rsidRPr="0069260C" w:rsidRDefault="00F418D0" w:rsidP="00554EBD">
            <w:pPr>
              <w:jc w:val="both"/>
              <w:rPr>
                <w:rFonts w:asciiTheme="majorHAnsi" w:hAnsiTheme="majorHAnsi" w:cs="Arial"/>
                <w:color w:val="000000"/>
              </w:rPr>
            </w:pPr>
            <w:r w:rsidRPr="0069260C">
              <w:rPr>
                <w:rFonts w:asciiTheme="majorHAnsi" w:hAnsiTheme="majorHAnsi"/>
                <w:b/>
              </w:rPr>
              <w:t>2.</w:t>
            </w:r>
            <w:r>
              <w:rPr>
                <w:rFonts w:asciiTheme="majorHAnsi" w:hAnsiTheme="majorHAnsi"/>
                <w:b/>
              </w:rPr>
              <w:t xml:space="preserve"> </w:t>
            </w:r>
            <w:r w:rsidR="00554EBD">
              <w:rPr>
                <w:rFonts w:asciiTheme="majorHAnsi" w:hAnsiTheme="majorHAnsi"/>
                <w:b/>
              </w:rPr>
              <w:t>Vesna Prašćević</w:t>
            </w:r>
            <w:r>
              <w:rPr>
                <w:rFonts w:asciiTheme="majorHAnsi" w:hAnsiTheme="majorHAnsi"/>
                <w:b/>
              </w:rPr>
              <w:t>, dipl.el.ing.</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Adresa: </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Poštanski broj:</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81000</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Sjedište:</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PIB :  </w:t>
            </w:r>
          </w:p>
          <w:p w:rsidR="00F418D0" w:rsidRPr="0069260C" w:rsidRDefault="00F418D0" w:rsidP="00F418D0">
            <w:pPr>
              <w:jc w:val="both"/>
              <w:rPr>
                <w:rFonts w:asciiTheme="majorHAnsi" w:hAnsiTheme="majorHAnsi" w:cs="Arial"/>
                <w:color w:val="000000"/>
              </w:rPr>
            </w:pPr>
            <w:r w:rsidRPr="0069260C">
              <w:rPr>
                <w:rFonts w:asciiTheme="majorHAnsi" w:hAnsiTheme="majorHAnsi"/>
                <w:b/>
                <w:color w:val="000000"/>
              </w:rPr>
              <w:t>02723816</w:t>
            </w:r>
          </w:p>
        </w:tc>
      </w:tr>
      <w:tr w:rsidR="00F418D0" w:rsidRPr="0069260C" w:rsidTr="00F418D0">
        <w:trPr>
          <w:trHeight w:val="490"/>
        </w:trPr>
        <w:tc>
          <w:tcPr>
            <w:tcW w:w="413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Telefon:</w:t>
            </w:r>
          </w:p>
          <w:p w:rsidR="00F418D0" w:rsidRPr="0069260C" w:rsidRDefault="00F418D0" w:rsidP="00F418D0">
            <w:pPr>
              <w:rPr>
                <w:rFonts w:asciiTheme="majorHAnsi" w:hAnsiTheme="majorHAnsi"/>
                <w:b/>
                <w:color w:val="000000"/>
              </w:rPr>
            </w:pPr>
            <w:r w:rsidRPr="0069260C">
              <w:rPr>
                <w:rFonts w:asciiTheme="majorHAnsi" w:hAnsiTheme="majorHAnsi"/>
                <w:b/>
                <w:color w:val="000000"/>
              </w:rPr>
              <w:t>+382 (0) 20 441-436</w:t>
            </w:r>
          </w:p>
          <w:p w:rsidR="00F418D0" w:rsidRPr="0069260C" w:rsidRDefault="00F418D0" w:rsidP="000B6591">
            <w:pPr>
              <w:jc w:val="both"/>
              <w:rPr>
                <w:rFonts w:asciiTheme="majorHAnsi" w:hAnsiTheme="majorHAnsi" w:cs="Arial"/>
                <w:color w:val="000000"/>
              </w:rPr>
            </w:pPr>
            <w:r w:rsidRPr="0069260C">
              <w:rPr>
                <w:rFonts w:asciiTheme="majorHAnsi" w:hAnsiTheme="majorHAnsi"/>
                <w:b/>
                <w:color w:val="000000"/>
              </w:rPr>
              <w:t>+382 (0) 20 441-</w:t>
            </w:r>
            <w:r w:rsidRPr="000B6591">
              <w:rPr>
                <w:rFonts w:asciiTheme="majorHAnsi" w:hAnsiTheme="majorHAnsi"/>
                <w:b/>
                <w:color w:val="000000"/>
              </w:rPr>
              <w:t>4</w:t>
            </w:r>
            <w:r w:rsidR="000B6591" w:rsidRPr="000B6591">
              <w:rPr>
                <w:rFonts w:asciiTheme="majorHAnsi" w:hAnsiTheme="majorHAnsi"/>
                <w:b/>
                <w:color w:val="000000"/>
              </w:rPr>
              <w:t>2</w:t>
            </w:r>
            <w:r w:rsidRPr="000B6591">
              <w:rPr>
                <w:rFonts w:asciiTheme="majorHAnsi" w:hAnsiTheme="majorHAnsi"/>
                <w:b/>
                <w:color w:val="000000"/>
              </w:rPr>
              <w:t>0</w:t>
            </w:r>
          </w:p>
        </w:tc>
        <w:tc>
          <w:tcPr>
            <w:tcW w:w="5208" w:type="dxa"/>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Faks:</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w:t>
            </w:r>
          </w:p>
        </w:tc>
      </w:tr>
      <w:tr w:rsidR="00F418D0" w:rsidRPr="0069260C" w:rsidTr="00F418D0">
        <w:trPr>
          <w:trHeight w:val="490"/>
        </w:trPr>
        <w:tc>
          <w:tcPr>
            <w:tcW w:w="4138" w:type="dxa"/>
            <w:tcBorders>
              <w:bottom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E-mail adresa:</w:t>
            </w:r>
          </w:p>
          <w:p w:rsidR="00F418D0" w:rsidRPr="0069260C" w:rsidRDefault="00287BB4" w:rsidP="00F418D0">
            <w:pPr>
              <w:jc w:val="both"/>
              <w:rPr>
                <w:rFonts w:asciiTheme="majorHAnsi" w:hAnsiTheme="majorHAnsi" w:cs="Arial"/>
                <w:color w:val="000000"/>
              </w:rPr>
            </w:pPr>
            <w:hyperlink r:id="rId10" w:history="1">
              <w:r w:rsidR="00F418D0" w:rsidRPr="0069260C">
                <w:rPr>
                  <w:rStyle w:val="Hyperlink"/>
                  <w:rFonts w:asciiTheme="majorHAnsi" w:hAnsiTheme="majorHAnsi"/>
                  <w:b/>
                </w:rPr>
                <w:t>nabavka@zicg.me</w:t>
              </w:r>
            </w:hyperlink>
          </w:p>
        </w:tc>
        <w:tc>
          <w:tcPr>
            <w:tcW w:w="5208" w:type="dxa"/>
            <w:tcBorders>
              <w:bottom w:val="double" w:sz="4" w:space="0" w:color="auto"/>
            </w:tcBorders>
          </w:tcPr>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Internet stranica: </w:t>
            </w:r>
          </w:p>
          <w:p w:rsidR="00F418D0" w:rsidRPr="0069260C" w:rsidRDefault="00287BB4" w:rsidP="00F418D0">
            <w:pPr>
              <w:jc w:val="both"/>
              <w:rPr>
                <w:rFonts w:asciiTheme="majorHAnsi" w:hAnsiTheme="majorHAnsi" w:cs="Arial"/>
                <w:color w:val="000000"/>
              </w:rPr>
            </w:pPr>
            <w:hyperlink r:id="rId11" w:history="1">
              <w:r w:rsidR="00F418D0" w:rsidRPr="0069260C">
                <w:rPr>
                  <w:rStyle w:val="Hyperlink"/>
                  <w:rFonts w:asciiTheme="majorHAnsi" w:hAnsiTheme="majorHAnsi"/>
                  <w:b/>
                </w:rPr>
                <w:t>www.zicg.me</w:t>
              </w:r>
            </w:hyperlink>
          </w:p>
        </w:tc>
      </w:tr>
    </w:tbl>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b/>
          <w:b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otvoreni postupak</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F418D0" w:rsidRPr="0069260C" w:rsidRDefault="00F418D0" w:rsidP="00F418D0">
      <w:pPr>
        <w:ind w:left="720"/>
        <w:jc w:val="both"/>
        <w:rPr>
          <w:rFonts w:asciiTheme="majorHAnsi" w:eastAsia="Calibri" w:hAnsiTheme="majorHAnsi" w:cs="Arial"/>
          <w:b/>
          <w:bCs/>
          <w:color w:val="000000"/>
          <w:sz w:val="16"/>
          <w:szCs w:val="16"/>
        </w:rPr>
      </w:pPr>
    </w:p>
    <w:p w:rsidR="00F418D0" w:rsidRPr="0069260C" w:rsidRDefault="00F418D0" w:rsidP="00F418D0">
      <w:pPr>
        <w:ind w:left="709"/>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Robe </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F418D0" w:rsidRPr="0069260C" w:rsidRDefault="00F418D0" w:rsidP="00F418D0">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418D0" w:rsidRPr="0069260C" w:rsidTr="00F418D0">
        <w:tc>
          <w:tcPr>
            <w:tcW w:w="9179" w:type="dxa"/>
            <w:tcBorders>
              <w:top w:val="single" w:sz="4" w:space="0" w:color="auto"/>
              <w:bottom w:val="single" w:sz="4" w:space="0" w:color="auto"/>
            </w:tcBorders>
          </w:tcPr>
          <w:p w:rsidR="00F418D0" w:rsidRPr="0069260C" w:rsidRDefault="00F418D0" w:rsidP="007F0D1F">
            <w:pPr>
              <w:jc w:val="both"/>
              <w:rPr>
                <w:rFonts w:asciiTheme="majorHAnsi" w:hAnsiTheme="majorHAnsi" w:cs="Arial"/>
                <w:color w:val="000000"/>
              </w:rPr>
            </w:pPr>
            <w:r w:rsidRPr="00BA0BB1">
              <w:rPr>
                <w:rFonts w:asciiTheme="majorHAnsi" w:hAnsiTheme="majorHAnsi"/>
                <w:b/>
                <w:i/>
                <w:lang w:val="sr-Latn-CS"/>
              </w:rPr>
              <w:t xml:space="preserve">Nabavka </w:t>
            </w:r>
            <w:r w:rsidR="007F0D1F">
              <w:rPr>
                <w:rFonts w:asciiTheme="majorHAnsi" w:hAnsiTheme="majorHAnsi"/>
                <w:b/>
                <w:bCs/>
                <w:i/>
              </w:rPr>
              <w:t>i isporuka materijala za kontaktnu mrežu</w:t>
            </w:r>
            <w:r w:rsidRPr="00BA0BB1">
              <w:rPr>
                <w:rFonts w:asciiTheme="majorHAnsi" w:hAnsiTheme="majorHAnsi" w:cs="Arial"/>
                <w:i/>
                <w:lang w:val="sr-Latn-CS"/>
              </w:rPr>
              <w:t>, u svemu prema specifikaciji koja je sastavni dio Tenderske dokumentacije.</w:t>
            </w:r>
          </w:p>
        </w:tc>
      </w:tr>
    </w:tbl>
    <w:p w:rsidR="00F418D0" w:rsidRPr="0069260C" w:rsidRDefault="00F418D0" w:rsidP="00F418D0">
      <w:pPr>
        <w:jc w:val="center"/>
        <w:rPr>
          <w:rFonts w:asciiTheme="majorHAnsi" w:hAnsiTheme="majorHAnsi" w:cs="Arial"/>
          <w:color w:val="000000"/>
          <w:sz w:val="16"/>
          <w:szCs w:val="16"/>
        </w:rPr>
      </w:pPr>
    </w:p>
    <w:p w:rsidR="00F418D0" w:rsidRPr="0069260C" w:rsidRDefault="00F418D0" w:rsidP="00F418D0">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F418D0" w:rsidRPr="0069260C" w:rsidRDefault="00F418D0" w:rsidP="00F418D0">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418D0" w:rsidRPr="00BF0E65" w:rsidTr="00F418D0">
        <w:tc>
          <w:tcPr>
            <w:tcW w:w="9179" w:type="dxa"/>
            <w:tcBorders>
              <w:top w:val="single" w:sz="4" w:space="0" w:color="auto"/>
              <w:bottom w:val="single" w:sz="4" w:space="0" w:color="auto"/>
            </w:tcBorders>
          </w:tcPr>
          <w:p w:rsidR="00F418D0" w:rsidRPr="00BF0E65" w:rsidRDefault="00BF0E65" w:rsidP="00F418D0">
            <w:pPr>
              <w:rPr>
                <w:rFonts w:asciiTheme="majorHAnsi" w:hAnsiTheme="majorHAnsi" w:cs="Arial"/>
                <w:color w:val="000000"/>
              </w:rPr>
            </w:pPr>
            <w:r w:rsidRPr="00BF0E65">
              <w:rPr>
                <w:rFonts w:asciiTheme="majorHAnsi" w:hAnsiTheme="majorHAnsi"/>
                <w:lang w:eastAsia="sr-Latn-ME"/>
              </w:rPr>
              <w:t>31700000-3 Elektronicke, elektromehanicke i elektrotehnicke potrepštine</w:t>
            </w:r>
          </w:p>
        </w:tc>
      </w:tr>
    </w:tbl>
    <w:p w:rsidR="00F418D0" w:rsidRDefault="00F418D0" w:rsidP="00F418D0">
      <w:pPr>
        <w:jc w:val="both"/>
        <w:rPr>
          <w:rFonts w:asciiTheme="majorHAnsi" w:hAnsiTheme="majorHAnsi" w:cs="Arial"/>
          <w:color w:val="000000"/>
        </w:rPr>
      </w:pPr>
    </w:p>
    <w:p w:rsidR="004534E7" w:rsidRPr="0069260C" w:rsidRDefault="004534E7"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Nabavka se vrši:</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cjelina</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F418D0">
        <w:rPr>
          <w:rFonts w:asciiTheme="majorHAnsi" w:hAnsiTheme="majorHAnsi" w:cs="Arial"/>
          <w:color w:val="000000"/>
        </w:rPr>
        <w:sym w:font="Wingdings" w:char="F0FD"/>
      </w:r>
      <w:r w:rsidRPr="00F418D0">
        <w:rPr>
          <w:rFonts w:asciiTheme="majorHAnsi" w:hAnsiTheme="majorHAnsi" w:cs="Arial"/>
          <w:color w:val="000000"/>
        </w:rPr>
        <w:t xml:space="preserve"> </w:t>
      </w:r>
      <w:r w:rsidRPr="00F418D0">
        <w:rPr>
          <w:rFonts w:asciiTheme="majorHAnsi" w:hAnsiTheme="majorHAnsi" w:cs="Arial"/>
        </w:rPr>
        <w:t>Obrazloženje razloga zašto predmet nabavke nije podijeljen na partije:  predmetna javna nabavka je jedinstvena cijelina i ne može se podijeliti na partije.</w:t>
      </w:r>
      <w:r w:rsidRPr="0069260C">
        <w:rPr>
          <w:rFonts w:asciiTheme="majorHAnsi" w:hAnsiTheme="majorHAnsi" w:cs="Arial"/>
        </w:rPr>
        <w:t xml:space="preserve"> </w:t>
      </w:r>
    </w:p>
    <w:p w:rsidR="00F418D0" w:rsidRDefault="00F418D0" w:rsidP="00F418D0">
      <w:pPr>
        <w:jc w:val="both"/>
        <w:rPr>
          <w:rFonts w:asciiTheme="majorHAnsi" w:hAnsiTheme="majorHAnsi" w:cs="Arial"/>
          <w:color w:val="000000"/>
        </w:rPr>
      </w:pPr>
    </w:p>
    <w:p w:rsidR="00941DF0" w:rsidRPr="0069260C" w:rsidRDefault="00941DF0"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b/>
          <w:b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Procijenjena vrijednost predmeta nabavke</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kao cjeline je </w:t>
      </w:r>
      <w:r w:rsidR="007F0D1F">
        <w:rPr>
          <w:rFonts w:asciiTheme="majorHAnsi" w:hAnsiTheme="majorHAnsi" w:cs="Calibri"/>
          <w:color w:val="000000"/>
        </w:rPr>
        <w:t>20</w:t>
      </w:r>
      <w:r w:rsidRPr="0069260C">
        <w:rPr>
          <w:rFonts w:asciiTheme="majorHAnsi" w:hAnsiTheme="majorHAnsi" w:cs="Calibri"/>
          <w:color w:val="000000"/>
        </w:rPr>
        <w:t>.</w:t>
      </w:r>
      <w:r w:rsidR="007F0D1F">
        <w:rPr>
          <w:rFonts w:asciiTheme="majorHAnsi" w:hAnsiTheme="majorHAnsi" w:cs="Calibri"/>
          <w:color w:val="000000"/>
        </w:rPr>
        <w:t>661</w:t>
      </w:r>
      <w:r w:rsidRPr="0069260C">
        <w:rPr>
          <w:rFonts w:asciiTheme="majorHAnsi" w:hAnsiTheme="majorHAnsi" w:cs="Calibri"/>
          <w:color w:val="000000"/>
        </w:rPr>
        <w:t>,</w:t>
      </w:r>
      <w:r w:rsidR="007F0D1F">
        <w:rPr>
          <w:rFonts w:asciiTheme="majorHAnsi" w:hAnsiTheme="majorHAnsi" w:cs="Calibri"/>
          <w:color w:val="000000"/>
        </w:rPr>
        <w:t>16</w:t>
      </w:r>
      <w:r w:rsidRPr="0069260C">
        <w:rPr>
          <w:rFonts w:asciiTheme="majorHAnsi" w:hAnsiTheme="majorHAnsi" w:cs="Arial"/>
          <w:color w:val="000000"/>
        </w:rPr>
        <w:t xml:space="preserve"> €;</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Nabavka se sprovodi kao zajednička nabavka:</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F418D0" w:rsidRDefault="00F418D0" w:rsidP="00F418D0">
      <w:pPr>
        <w:jc w:val="both"/>
        <w:rPr>
          <w:rFonts w:asciiTheme="majorHAnsi" w:hAnsiTheme="majorHAnsi" w:cs="Arial"/>
          <w:sz w:val="16"/>
          <w:szCs w:val="16"/>
        </w:rPr>
      </w:pPr>
    </w:p>
    <w:p w:rsidR="00F418D0" w:rsidRPr="00F418D0" w:rsidRDefault="00F418D0"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Nabavka je centralizovana:</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Ponuda se sačinjava na: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crnogorski jezik i drugi jezik koji je u službenoj upotrebi u Crnoj Gori, u skladu sa Ustavom i zakonom</w:t>
      </w:r>
    </w:p>
    <w:p w:rsidR="00F418D0" w:rsidRPr="00F418D0" w:rsidRDefault="00F418D0" w:rsidP="00F418D0">
      <w:pPr>
        <w:jc w:val="both"/>
        <w:rPr>
          <w:rFonts w:asciiTheme="majorHAnsi" w:hAnsiTheme="majorHAnsi" w:cs="Arial"/>
          <w:sz w:val="16"/>
          <w:szCs w:val="16"/>
        </w:rPr>
      </w:pPr>
    </w:p>
    <w:p w:rsidR="00F418D0" w:rsidRPr="00F418D0" w:rsidRDefault="00F418D0"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30 dana od dana otvaranja ponuda.</w:t>
      </w:r>
      <w:r w:rsidRPr="0069260C">
        <w:rPr>
          <w:rFonts w:asciiTheme="majorHAnsi" w:hAnsiTheme="majorHAnsi" w:cs="Arial"/>
          <w:color w:val="000000"/>
          <w:vertAlign w:val="superscript"/>
        </w:rPr>
        <w:footnoteReference w:id="2"/>
      </w:r>
    </w:p>
    <w:p w:rsidR="00F418D0" w:rsidRDefault="00F418D0" w:rsidP="00F418D0">
      <w:pPr>
        <w:jc w:val="both"/>
        <w:rPr>
          <w:rFonts w:asciiTheme="majorHAnsi" w:hAnsiTheme="majorHAnsi" w:cs="Arial"/>
          <w:color w:val="000000"/>
        </w:rPr>
      </w:pPr>
    </w:p>
    <w:p w:rsidR="002B37A9" w:rsidRPr="0051618F" w:rsidRDefault="002B37A9" w:rsidP="002B37A9">
      <w:pPr>
        <w:jc w:val="both"/>
        <w:rPr>
          <w:rFonts w:ascii="Arial" w:hAnsi="Arial" w:cs="Arial"/>
          <w:sz w:val="16"/>
          <w:szCs w:val="16"/>
        </w:rPr>
      </w:pPr>
    </w:p>
    <w:p w:rsidR="002B37A9" w:rsidRPr="00214A4D" w:rsidRDefault="002B37A9" w:rsidP="002B37A9">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214A4D">
        <w:rPr>
          <w:rFonts w:asciiTheme="majorHAnsi" w:hAnsiTheme="majorHAnsi" w:cs="Arial"/>
          <w:b/>
        </w:rPr>
        <w:t>XI Posebni oblik nabavke</w:t>
      </w:r>
    </w:p>
    <w:p w:rsidR="002B37A9" w:rsidRPr="0069260C" w:rsidRDefault="002B37A9" w:rsidP="00F418D0">
      <w:pPr>
        <w:jc w:val="both"/>
        <w:rPr>
          <w:rFonts w:asciiTheme="majorHAnsi" w:hAnsiTheme="majorHAnsi" w:cs="Arial"/>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Mogućnost podnošenja ponude sa varijantama</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Varijante ponude nijesu dozvoljene i neće biti razmatrane.</w:t>
      </w:r>
    </w:p>
    <w:p w:rsidR="00F418D0" w:rsidRPr="0069260C" w:rsidRDefault="00F418D0" w:rsidP="00F418D0">
      <w:pPr>
        <w:jc w:val="both"/>
        <w:rPr>
          <w:rFonts w:asciiTheme="majorHAnsi" w:hAnsiTheme="majorHAnsi" w:cs="Arial"/>
          <w:b/>
          <w:bCs/>
          <w:color w:val="FF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F418D0" w:rsidRPr="00D25C61" w:rsidRDefault="00F418D0" w:rsidP="00F418D0">
      <w:pPr>
        <w:jc w:val="both"/>
        <w:rPr>
          <w:rFonts w:asciiTheme="majorHAnsi" w:hAnsiTheme="majorHAnsi" w:cs="Arial"/>
          <w:b/>
          <w:bCs/>
          <w:color w:val="FF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Default="00F418D0"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7F0D1F" w:rsidRDefault="007F0D1F" w:rsidP="00F418D0">
      <w:pPr>
        <w:jc w:val="both"/>
        <w:rPr>
          <w:rFonts w:asciiTheme="majorHAnsi" w:hAnsiTheme="majorHAnsi" w:cs="Arial"/>
          <w:b/>
          <w:bCs/>
          <w:color w:val="FF0000"/>
          <w:sz w:val="16"/>
          <w:szCs w:val="16"/>
        </w:rPr>
      </w:pPr>
    </w:p>
    <w:p w:rsidR="00F418D0" w:rsidRPr="00F418D0" w:rsidRDefault="00F418D0" w:rsidP="00F418D0">
      <w:pPr>
        <w:jc w:val="both"/>
        <w:rPr>
          <w:rFonts w:asciiTheme="majorHAnsi" w:hAnsiTheme="majorHAnsi" w:cs="Arial"/>
          <w:bCs/>
          <w:color w:val="FF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F418D0" w:rsidRPr="0069260C" w:rsidRDefault="00F418D0" w:rsidP="00F418D0">
      <w:pPr>
        <w:jc w:val="both"/>
        <w:rPr>
          <w:rFonts w:asciiTheme="majorHAnsi" w:hAnsiTheme="majorHAnsi" w:cs="Arial"/>
          <w:b/>
          <w:bCs/>
          <w:i/>
          <w:iCs/>
          <w:color w:val="000000"/>
          <w:u w:val="single"/>
        </w:rPr>
      </w:pP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F418D0" w:rsidRPr="0069260C" w:rsidRDefault="00F418D0" w:rsidP="00F418D0">
      <w:pPr>
        <w:autoSpaceDE w:val="0"/>
        <w:autoSpaceDN w:val="0"/>
        <w:adjustRightInd w:val="0"/>
        <w:jc w:val="both"/>
        <w:rPr>
          <w:rFonts w:asciiTheme="majorHAnsi" w:hAnsiTheme="majorHAnsi" w:cs="Arial"/>
        </w:rPr>
      </w:pPr>
    </w:p>
    <w:p w:rsidR="00F418D0" w:rsidRPr="0069260C" w:rsidRDefault="00F418D0" w:rsidP="00F418D0">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F418D0" w:rsidRPr="0069260C" w:rsidRDefault="00F418D0" w:rsidP="00F418D0">
      <w:pPr>
        <w:jc w:val="both"/>
        <w:rPr>
          <w:rFonts w:asciiTheme="majorHAnsi" w:hAnsiTheme="majorHAnsi" w:cs="Arial"/>
          <w:color w:val="000000"/>
        </w:rPr>
      </w:pPr>
    </w:p>
    <w:p w:rsidR="00F418D0" w:rsidRPr="0069260C" w:rsidRDefault="00F418D0" w:rsidP="00F418D0">
      <w:pPr>
        <w:numPr>
          <w:ilvl w:val="0"/>
          <w:numId w:val="4"/>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F418D0" w:rsidRPr="0069260C" w:rsidRDefault="00F418D0" w:rsidP="00F418D0">
      <w:pPr>
        <w:jc w:val="both"/>
        <w:rPr>
          <w:rFonts w:asciiTheme="majorHAnsi" w:hAnsiTheme="majorHAnsi" w:cs="Arial"/>
          <w:b/>
          <w:bCs/>
          <w:color w:val="000000"/>
          <w:u w:val="single"/>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F418D0"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Pr>
          <w:rFonts w:asciiTheme="majorHAnsi" w:hAnsiTheme="majorHAnsi" w:cs="Arial"/>
        </w:rPr>
        <w:t xml:space="preserve"> za obavljanje djelatnosti, </w:t>
      </w:r>
    </w:p>
    <w:p w:rsidR="00F418D0" w:rsidRPr="0069260C" w:rsidRDefault="00F418D0" w:rsidP="00F418D0">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 stručne i tehničke osposobljenosti.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treba da: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je </w:t>
      </w:r>
      <w:r w:rsidRPr="0069260C">
        <w:rPr>
          <w:rFonts w:asciiTheme="majorHAnsi" w:hAnsiTheme="majorHAnsi" w:cs="Arial"/>
        </w:rPr>
        <w:t xml:space="preserve">upisan u Centralni registar privrednih subjekata ili drugi odgovarajući registar u državi u kojoj privredni subjekat ima sjedište, i/ili </w:t>
      </w:r>
    </w:p>
    <w:p w:rsidR="00F418D0" w:rsidRPr="00F418D0" w:rsidRDefault="00F418D0" w:rsidP="00F418D0">
      <w:pPr>
        <w:jc w:val="both"/>
        <w:rPr>
          <w:rFonts w:asciiTheme="majorHAnsi" w:hAnsiTheme="majorHAnsi" w:cs="Arial"/>
          <w:b/>
          <w:bCs/>
          <w:i/>
          <w:iCs/>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F418D0" w:rsidRPr="00F418D0" w:rsidRDefault="00F418D0" w:rsidP="00F418D0">
      <w:pPr>
        <w:jc w:val="both"/>
        <w:rPr>
          <w:rFonts w:asciiTheme="majorHAnsi" w:hAnsiTheme="majorHAnsi" w:cs="Arial"/>
          <w:b/>
          <w:bCs/>
          <w:i/>
          <w:iCs/>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t>B3. Stručna i tehnička sposobnost</w:t>
      </w:r>
    </w:p>
    <w:p w:rsidR="00F418D0" w:rsidRPr="0069260C"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je dužan da posjeduje: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rPr>
        <w:t xml:space="preserve"> minimum iskustva na kvalitetnom i uspješnom izvršavanju istih ili sličnih poslova iz oblasti predmeta nabavke; </w:t>
      </w:r>
    </w:p>
    <w:p w:rsidR="000A567D" w:rsidRPr="00BF0E65" w:rsidRDefault="00BF0E65" w:rsidP="000A567D">
      <w:pPr>
        <w:jc w:val="both"/>
        <w:rPr>
          <w:rFonts w:asciiTheme="majorHAnsi" w:hAnsiTheme="majorHAnsi" w:cs="Arial"/>
          <w:b/>
          <w:bCs/>
          <w:i/>
          <w:iCs/>
          <w:color w:val="000000"/>
        </w:rPr>
      </w:pPr>
      <w:r w:rsidRPr="00A1513F">
        <w:rPr>
          <w:rFonts w:asciiTheme="majorHAnsi" w:hAnsiTheme="majorHAnsi" w:cs="Arial"/>
          <w:color w:val="000000"/>
        </w:rPr>
        <w:sym w:font="Wingdings" w:char="F0FD"/>
      </w:r>
      <w:r w:rsidR="000A567D" w:rsidRPr="00A1513F">
        <w:rPr>
          <w:rFonts w:asciiTheme="majorHAnsi" w:hAnsiTheme="majorHAnsi" w:cs="Arial"/>
        </w:rPr>
        <w:t xml:space="preserve"> opis i karakteristike predmeta nabavke.</w:t>
      </w:r>
    </w:p>
    <w:p w:rsidR="000A567D" w:rsidRPr="00601FCE" w:rsidRDefault="000A567D" w:rsidP="000A567D">
      <w:pPr>
        <w:jc w:val="both"/>
        <w:rPr>
          <w:rFonts w:ascii="Arial" w:hAnsi="Arial" w:cs="Arial"/>
          <w:b/>
          <w:bCs/>
          <w:i/>
          <w:iCs/>
          <w:color w:val="000000"/>
        </w:rPr>
      </w:pPr>
    </w:p>
    <w:p w:rsidR="00F418D0" w:rsidRPr="00F418D0" w:rsidRDefault="00F418D0" w:rsidP="00F418D0">
      <w:pPr>
        <w:jc w:val="both"/>
        <w:rPr>
          <w:rFonts w:asciiTheme="majorHAnsi" w:hAnsiTheme="majorHAnsi" w:cs="Arial"/>
          <w:color w:val="000000"/>
          <w:sz w:val="16"/>
          <w:szCs w:val="16"/>
        </w:rPr>
      </w:pPr>
    </w:p>
    <w:p w:rsidR="00F418D0" w:rsidRPr="00F418D0" w:rsidRDefault="00F418D0" w:rsidP="00F418D0">
      <w:pPr>
        <w:jc w:val="both"/>
        <w:rPr>
          <w:rFonts w:asciiTheme="majorHAnsi" w:hAnsiTheme="majorHAnsi" w:cs="Arial"/>
          <w:b/>
          <w:bCs/>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potvrdama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0A7442" w:rsidRPr="00164C8E" w:rsidRDefault="00164C8E" w:rsidP="000A7442">
      <w:pPr>
        <w:jc w:val="both"/>
        <w:rPr>
          <w:rFonts w:asciiTheme="majorHAnsi" w:hAnsiTheme="majorHAnsi" w:cs="Arial"/>
        </w:rPr>
      </w:pPr>
      <w:r w:rsidRPr="00A1513F">
        <w:rPr>
          <w:rFonts w:asciiTheme="majorHAnsi" w:hAnsiTheme="majorHAnsi" w:cs="Arial"/>
          <w:color w:val="000000"/>
        </w:rPr>
        <w:sym w:font="Wingdings" w:char="F0FD"/>
      </w:r>
      <w:r w:rsidR="000A7442" w:rsidRPr="00A1513F">
        <w:rPr>
          <w:rFonts w:asciiTheme="majorHAnsi" w:hAnsiTheme="majorHAnsi" w:cs="Arial"/>
        </w:rPr>
        <w:t xml:space="preserve"> </w:t>
      </w:r>
      <w:r w:rsidR="00DB19F1" w:rsidRPr="00A1513F">
        <w:rPr>
          <w:rFonts w:asciiTheme="majorHAnsi" w:hAnsiTheme="majorHAnsi" w:cs="Arial"/>
        </w:rPr>
        <w:t>kataloškim</w:t>
      </w:r>
      <w:r w:rsidR="00297A90" w:rsidRPr="00A1513F">
        <w:rPr>
          <w:rFonts w:asciiTheme="majorHAnsi" w:hAnsiTheme="majorHAnsi" w:cs="Arial"/>
        </w:rPr>
        <w:t xml:space="preserve"> crtež</w:t>
      </w:r>
      <w:r w:rsidR="00DB19F1" w:rsidRPr="00A1513F">
        <w:rPr>
          <w:rFonts w:asciiTheme="majorHAnsi" w:hAnsiTheme="majorHAnsi" w:cs="Arial"/>
        </w:rPr>
        <w:t>ima</w:t>
      </w:r>
      <w:r w:rsidR="000A7442" w:rsidRPr="00A1513F">
        <w:rPr>
          <w:rFonts w:asciiTheme="majorHAnsi" w:hAnsiTheme="majorHAnsi" w:cs="Arial"/>
        </w:rPr>
        <w:t xml:space="preserve"> robe koja je predmet nabavke</w:t>
      </w:r>
      <w:r w:rsidR="00DB19F1" w:rsidRPr="00A1513F">
        <w:rPr>
          <w:rFonts w:asciiTheme="majorHAnsi" w:hAnsiTheme="majorHAnsi" w:cs="Arial"/>
        </w:rPr>
        <w:t xml:space="preserve"> (za sve stavke specifikacije)</w:t>
      </w:r>
      <w:r w:rsidR="000A7442" w:rsidRPr="00A1513F">
        <w:rPr>
          <w:rFonts w:asciiTheme="majorHAnsi" w:hAnsiTheme="majorHAnsi" w:cs="Arial"/>
        </w:rPr>
        <w:t>, čiju je vrijednost ponuđač obavezan potvrditi, ukoliko to narušilac zahtijeva.</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F418D0" w:rsidRPr="0069260C" w:rsidRDefault="00F418D0" w:rsidP="00F418D0">
      <w:pPr>
        <w:jc w:val="both"/>
        <w:rPr>
          <w:rFonts w:asciiTheme="majorHAnsi" w:hAnsiTheme="majorHAnsi" w:cs="Arial"/>
        </w:rPr>
      </w:pPr>
      <w:r w:rsidRPr="0069260C">
        <w:rPr>
          <w:rFonts w:asciiTheme="majorHAnsi" w:hAnsiTheme="majorHAnsi" w:cs="Arial"/>
        </w:rPr>
        <w:t>3) postoji drugi razlog predviđen ovim zakonom.</w:t>
      </w:r>
    </w:p>
    <w:p w:rsidR="00F418D0" w:rsidRPr="0069260C" w:rsidRDefault="00F418D0" w:rsidP="00F418D0">
      <w:pPr>
        <w:jc w:val="both"/>
        <w:rPr>
          <w:rFonts w:asciiTheme="majorHAnsi" w:hAnsiTheme="majorHAnsi" w:cs="Arial"/>
          <w:b/>
          <w:bCs/>
          <w:i/>
          <w:iCs/>
          <w:color w:val="000000"/>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F418D0" w:rsidRPr="0069260C" w:rsidRDefault="00F418D0" w:rsidP="00F418D0">
      <w:pPr>
        <w:jc w:val="both"/>
        <w:rPr>
          <w:rFonts w:asciiTheme="majorHAnsi" w:hAnsiTheme="majorHAnsi" w:cs="Arial"/>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 postupku stečaja ili likvidacije;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netačno prikazivao činjenice u vezi ispunjenosti uslova u postupku javne nabavke; </w:t>
      </w:r>
    </w:p>
    <w:p w:rsidR="00F418D0" w:rsidRPr="0069260C" w:rsidRDefault="00F418D0" w:rsidP="00F418D0">
      <w:pPr>
        <w:jc w:val="both"/>
        <w:rPr>
          <w:rFonts w:asciiTheme="majorHAnsi" w:hAnsiTheme="majorHAnsi" w:cs="Aria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 xml:space="preserve">je učinio teški profesionalni propust koji dovodi u pitanje njegov integritet. </w:t>
      </w:r>
    </w:p>
    <w:p w:rsidR="00F418D0" w:rsidRPr="0069260C" w:rsidRDefault="00F418D0" w:rsidP="00F418D0">
      <w:pPr>
        <w:rPr>
          <w:rFonts w:asciiTheme="majorHAnsi" w:hAnsiTheme="majorHAnsi" w:cs="Arial"/>
          <w:i/>
          <w:iCs/>
          <w:color w:val="000000"/>
          <w:sz w:val="16"/>
          <w:szCs w:val="16"/>
        </w:rPr>
      </w:pPr>
    </w:p>
    <w:p w:rsidR="00F418D0" w:rsidRPr="0069260C" w:rsidRDefault="00F418D0" w:rsidP="00F418D0">
      <w:pPr>
        <w:rPr>
          <w:rFonts w:asciiTheme="majorHAnsi" w:hAnsiTheme="majorHAnsi" w:cs="Arial"/>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F418D0" w:rsidRPr="0069260C" w:rsidRDefault="00F418D0" w:rsidP="00F418D0">
      <w:pPr>
        <w:rPr>
          <w:rFonts w:asciiTheme="majorHAnsi" w:hAnsiTheme="majorHAnsi" w:cs="Arial"/>
          <w:color w:val="000000"/>
        </w:rPr>
      </w:pPr>
    </w:p>
    <w:p w:rsidR="00F418D0" w:rsidRPr="00C00ACA" w:rsidRDefault="00F418D0" w:rsidP="00F418D0">
      <w:pPr>
        <w:rPr>
          <w:rFonts w:asciiTheme="majorHAnsi" w:hAnsiTheme="majorHAnsi" w:cs="Arial"/>
        </w:rPr>
      </w:pPr>
      <w:r w:rsidRPr="00C00ACA">
        <w:rPr>
          <w:rFonts w:asciiTheme="majorHAnsi" w:hAnsiTheme="majorHAnsi" w:cs="Arial"/>
          <w:color w:val="000000"/>
        </w:rPr>
        <w:sym w:font="Wingdings" w:char="F0FD"/>
      </w:r>
      <w:r w:rsidRPr="00C00ACA">
        <w:rPr>
          <w:rFonts w:asciiTheme="majorHAnsi" w:hAnsiTheme="majorHAnsi" w:cs="Arial"/>
          <w:color w:val="000000"/>
        </w:rPr>
        <w:t xml:space="preserve"> </w:t>
      </w:r>
      <w:r w:rsidRPr="00C00ACA">
        <w:rPr>
          <w:rFonts w:asciiTheme="majorHAnsi" w:hAnsiTheme="majorHAnsi" w:cs="Arial"/>
        </w:rPr>
        <w:t>odnos cijene i kvaliteta</w:t>
      </w:r>
    </w:p>
    <w:p w:rsidR="00F418D0" w:rsidRPr="00D25C61" w:rsidRDefault="00F418D0" w:rsidP="00F418D0">
      <w:pPr>
        <w:rPr>
          <w:rFonts w:asciiTheme="majorHAnsi" w:hAnsiTheme="majorHAnsi" w:cs="Arial"/>
          <w:sz w:val="16"/>
          <w:szCs w:val="16"/>
        </w:rPr>
      </w:pPr>
    </w:p>
    <w:p w:rsidR="00F418D0" w:rsidRDefault="00F418D0" w:rsidP="00F418D0">
      <w:pPr>
        <w:jc w:val="both"/>
        <w:rPr>
          <w:rFonts w:asciiTheme="majorHAnsi" w:hAnsiTheme="majorHAnsi" w:cs="Arial"/>
          <w:sz w:val="16"/>
          <w:szCs w:val="16"/>
        </w:rPr>
      </w:pPr>
    </w:p>
    <w:p w:rsidR="00862BAF" w:rsidRDefault="00862BAF" w:rsidP="00F418D0">
      <w:pPr>
        <w:jc w:val="both"/>
        <w:rPr>
          <w:rFonts w:asciiTheme="majorHAnsi" w:hAnsiTheme="majorHAnsi" w:cs="Arial"/>
          <w:sz w:val="16"/>
          <w:szCs w:val="16"/>
        </w:rPr>
      </w:pPr>
    </w:p>
    <w:p w:rsidR="00862BAF" w:rsidRDefault="00862BAF" w:rsidP="00F418D0">
      <w:pPr>
        <w:jc w:val="both"/>
        <w:rPr>
          <w:rFonts w:asciiTheme="majorHAnsi" w:hAnsiTheme="majorHAnsi" w:cs="Arial"/>
          <w:sz w:val="16"/>
          <w:szCs w:val="16"/>
        </w:rPr>
      </w:pPr>
    </w:p>
    <w:p w:rsidR="00862BAF" w:rsidRPr="00D25C61" w:rsidRDefault="00862BAF" w:rsidP="00F418D0">
      <w:pPr>
        <w:jc w:val="both"/>
        <w:rPr>
          <w:rFonts w:asciiTheme="majorHAnsi" w:hAnsiTheme="majorHAnsi" w:cs="Arial"/>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lastRenderedPageBreak/>
        <w:t>XIV Način, mjesto i vrijeme podnošenja ponuda i otvaranja ponuda</w:t>
      </w:r>
    </w:p>
    <w:p w:rsidR="00F418D0" w:rsidRPr="0069260C"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b/>
          <w:bCs/>
          <w:color w:val="000000"/>
        </w:rPr>
        <w:t xml:space="preserve">Podnošenje ponuda u pisanoj formi: </w:t>
      </w:r>
    </w:p>
    <w:p w:rsidR="00F418D0" w:rsidRPr="0069260C" w:rsidRDefault="00F418D0" w:rsidP="00F418D0">
      <w:pPr>
        <w:jc w:val="both"/>
        <w:rPr>
          <w:rFonts w:asciiTheme="majorHAnsi" w:hAnsiTheme="majorHAnsi" w:cs="Arial"/>
          <w:b/>
          <w:bCs/>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F418D0" w:rsidRPr="0069260C" w:rsidRDefault="00F418D0" w:rsidP="00F418D0">
      <w:pPr>
        <w:jc w:val="both"/>
        <w:rPr>
          <w:rFonts w:asciiTheme="majorHAnsi" w:hAnsiTheme="majorHAnsi"/>
          <w:color w:val="000000"/>
          <w:sz w:val="10"/>
          <w:szCs w:val="10"/>
          <w:u w:val="single"/>
          <w:lang w:val="pl-PL"/>
        </w:rPr>
      </w:pPr>
    </w:p>
    <w:p w:rsidR="00F418D0" w:rsidRPr="0069260C" w:rsidRDefault="00F418D0" w:rsidP="00F418D0">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F418D0" w:rsidRPr="0069260C" w:rsidRDefault="00F418D0" w:rsidP="00F418D0">
      <w:pPr>
        <w:numPr>
          <w:ilvl w:val="0"/>
          <w:numId w:val="2"/>
        </w:numPr>
        <w:spacing w:before="96"/>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neposrednom podnošenjem na arhivi naručioca na adresi </w:t>
      </w:r>
      <w:r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F418D0" w:rsidRPr="0069260C" w:rsidRDefault="00F418D0" w:rsidP="00F418D0">
      <w:pPr>
        <w:jc w:val="both"/>
        <w:rPr>
          <w:rFonts w:asciiTheme="majorHAnsi" w:hAnsiTheme="majorHAnsi" w:cs="Arial"/>
          <w:color w:val="000000"/>
          <w:sz w:val="10"/>
          <w:szCs w:val="1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radnim danima od 07 sati do 15 sati, zaključno sa danom </w:t>
      </w:r>
      <w:r w:rsidR="00EF6A46">
        <w:rPr>
          <w:rFonts w:asciiTheme="majorHAnsi" w:hAnsiTheme="majorHAnsi" w:cs="Arial"/>
          <w:b/>
          <w:color w:val="000000"/>
        </w:rPr>
        <w:t>1</w:t>
      </w:r>
      <w:r w:rsidR="00862BAF">
        <w:rPr>
          <w:rFonts w:asciiTheme="majorHAnsi" w:hAnsiTheme="majorHAnsi" w:cs="Arial"/>
          <w:b/>
          <w:color w:val="000000"/>
        </w:rPr>
        <w:t>9</w:t>
      </w:r>
      <w:r w:rsidRPr="00241E0D">
        <w:rPr>
          <w:rFonts w:asciiTheme="majorHAnsi" w:hAnsiTheme="majorHAnsi" w:cs="Arial"/>
          <w:b/>
          <w:color w:val="000000"/>
        </w:rPr>
        <w:t>.</w:t>
      </w:r>
      <w:r w:rsidR="00EF6A46">
        <w:rPr>
          <w:rFonts w:asciiTheme="majorHAnsi" w:hAnsiTheme="majorHAnsi" w:cs="Arial"/>
          <w:b/>
          <w:color w:val="000000"/>
        </w:rPr>
        <w:t>11</w:t>
      </w:r>
      <w:r w:rsidRPr="00241E0D">
        <w:rPr>
          <w:rFonts w:asciiTheme="majorHAnsi" w:hAnsiTheme="majorHAnsi" w:cs="Arial"/>
          <w:b/>
          <w:color w:val="000000"/>
        </w:rPr>
        <w:t>.2020. godine</w:t>
      </w:r>
      <w:r w:rsidRPr="0069260C">
        <w:rPr>
          <w:rFonts w:asciiTheme="majorHAnsi" w:hAnsiTheme="majorHAnsi" w:cs="Arial"/>
          <w:color w:val="000000"/>
        </w:rPr>
        <w:t xml:space="preserve"> do 12 sati.</w:t>
      </w:r>
    </w:p>
    <w:p w:rsidR="00F418D0" w:rsidRPr="0069260C"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EF6A46">
        <w:rPr>
          <w:rFonts w:asciiTheme="majorHAnsi" w:hAnsiTheme="majorHAnsi" w:cs="Arial"/>
          <w:b/>
          <w:color w:val="000000"/>
        </w:rPr>
        <w:t>1</w:t>
      </w:r>
      <w:r w:rsidR="00862BAF">
        <w:rPr>
          <w:rFonts w:asciiTheme="majorHAnsi" w:hAnsiTheme="majorHAnsi" w:cs="Arial"/>
          <w:b/>
          <w:color w:val="000000"/>
        </w:rPr>
        <w:t>9</w:t>
      </w:r>
      <w:r w:rsidRPr="00241E0D">
        <w:rPr>
          <w:rFonts w:asciiTheme="majorHAnsi" w:hAnsiTheme="majorHAnsi" w:cs="Arial"/>
          <w:b/>
          <w:color w:val="000000"/>
        </w:rPr>
        <w:t>.</w:t>
      </w:r>
      <w:r w:rsidR="00EF6A46">
        <w:rPr>
          <w:rFonts w:asciiTheme="majorHAnsi" w:hAnsiTheme="majorHAnsi" w:cs="Arial"/>
          <w:b/>
          <w:color w:val="000000"/>
        </w:rPr>
        <w:t>11</w:t>
      </w:r>
      <w:r w:rsidRPr="00241E0D">
        <w:rPr>
          <w:rFonts w:asciiTheme="majorHAnsi" w:hAnsiTheme="majorHAnsi" w:cs="Arial"/>
          <w:b/>
          <w:color w:val="000000"/>
        </w:rPr>
        <w:t>.2020. godine</w:t>
      </w:r>
      <w:r w:rsidRPr="0069260C">
        <w:rPr>
          <w:rFonts w:asciiTheme="majorHAnsi" w:hAnsiTheme="majorHAnsi" w:cs="Arial"/>
          <w:color w:val="000000"/>
        </w:rPr>
        <w:t xml:space="preserve"> u 12,30 sati, u prostorijama </w:t>
      </w:r>
      <w:r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F418D0" w:rsidRPr="0069260C" w:rsidRDefault="00F418D0" w:rsidP="00F418D0">
      <w:pPr>
        <w:jc w:val="both"/>
        <w:rPr>
          <w:rFonts w:asciiTheme="majorHAnsi" w:hAnsiTheme="majorHAnsi" w:cs="Arial"/>
          <w:color w:val="000000"/>
        </w:rPr>
      </w:pPr>
    </w:p>
    <w:p w:rsidR="00A16D98" w:rsidRDefault="00F418D0" w:rsidP="00F418D0">
      <w:pPr>
        <w:jc w:val="both"/>
        <w:rPr>
          <w:rFonts w:asciiTheme="majorHAnsi" w:hAnsiTheme="majorHAnsi"/>
          <w:i/>
          <w:color w:val="000000"/>
          <w:lang w:val="pl-PL"/>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BF6E89" w:rsidRDefault="00BF6E89" w:rsidP="00BF6E89">
      <w:pPr>
        <w:jc w:val="both"/>
        <w:rPr>
          <w:rFonts w:asciiTheme="majorHAnsi" w:hAnsiTheme="majorHAnsi"/>
          <w:i/>
          <w:iCs/>
          <w:color w:val="000000"/>
          <w:lang w:val="pl-PL"/>
        </w:rPr>
      </w:pPr>
      <w:r w:rsidRPr="00923354">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F418D0" w:rsidRPr="00D25C61" w:rsidRDefault="00F418D0" w:rsidP="00F418D0">
      <w:pPr>
        <w:jc w:val="both"/>
        <w:rPr>
          <w:rFonts w:asciiTheme="majorHAnsi" w:hAnsiTheme="majorHAnsi" w:cs="Arial"/>
          <w:color w:val="000000"/>
          <w:sz w:val="16"/>
          <w:szCs w:val="16"/>
        </w:rPr>
      </w:pPr>
    </w:p>
    <w:p w:rsidR="00F418D0" w:rsidRPr="00D25C61" w:rsidRDefault="00F418D0" w:rsidP="00F418D0">
      <w:pPr>
        <w:rPr>
          <w:rFonts w:asciiTheme="majorHAnsi" w:hAnsiTheme="majorHAnsi" w:cs="Arial"/>
          <w:i/>
          <w:iCs/>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F418D0" w:rsidRPr="0069260C" w:rsidRDefault="00F418D0" w:rsidP="00F418D0">
      <w:pPr>
        <w:jc w:val="both"/>
        <w:rPr>
          <w:rFonts w:asciiTheme="majorHAnsi" w:hAnsiTheme="majorHAnsi" w:cs="Arial"/>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Rok važenja ponude je 60 dana od dana otvaranja ponuda.</w:t>
      </w:r>
    </w:p>
    <w:p w:rsidR="00F418D0" w:rsidRPr="0069260C" w:rsidRDefault="00F418D0" w:rsidP="00F418D0">
      <w:pPr>
        <w:jc w:val="both"/>
        <w:rPr>
          <w:rFonts w:asciiTheme="majorHAnsi" w:hAnsiTheme="majorHAnsi" w:cs="Arial"/>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F418D0" w:rsidRPr="00862BAF" w:rsidRDefault="00F418D0" w:rsidP="00F418D0">
      <w:pPr>
        <w:jc w:val="both"/>
        <w:rPr>
          <w:rFonts w:asciiTheme="majorHAnsi" w:hAnsiTheme="majorHAnsi" w:cs="Arial"/>
          <w:b/>
          <w:bCs/>
          <w:color w:val="000000"/>
          <w:sz w:val="16"/>
          <w:szCs w:val="16"/>
        </w:rPr>
      </w:pPr>
    </w:p>
    <w:p w:rsidR="00F418D0" w:rsidRPr="0069260C" w:rsidRDefault="00F418D0" w:rsidP="00F418D0">
      <w:pPr>
        <w:jc w:val="both"/>
        <w:rPr>
          <w:rFonts w:asciiTheme="majorHAnsi" w:hAnsiTheme="majorHAnsi" w:cs="Arial"/>
          <w:b/>
          <w:bCs/>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da</w:t>
      </w:r>
    </w:p>
    <w:p w:rsidR="00F418D0" w:rsidRPr="0069260C" w:rsidRDefault="00F418D0" w:rsidP="00F418D0">
      <w:pPr>
        <w:spacing w:before="96"/>
        <w:jc w:val="both"/>
        <w:rPr>
          <w:rFonts w:asciiTheme="majorHAnsi" w:eastAsia="Calibri" w:hAnsiTheme="majorHAnsi" w:cs="Arial"/>
          <w:color w:val="000000"/>
        </w:rPr>
      </w:pPr>
      <w:r w:rsidRPr="0069260C">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 7 dana nakon isteka važenja ponude.</w:t>
      </w:r>
    </w:p>
    <w:p w:rsidR="00F418D0" w:rsidRPr="00862BAF" w:rsidRDefault="00F418D0" w:rsidP="00F418D0">
      <w:pPr>
        <w:jc w:val="both"/>
        <w:rPr>
          <w:rFonts w:asciiTheme="majorHAnsi" w:hAnsiTheme="majorHAnsi" w:cs="Arial"/>
          <w:color w:val="000000"/>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Garancija ponude će se aktivirati ako ponuđač: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1) odustane od ponude u roku važenja ponude;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2) ne dostavi zahtijevane dokaze prije potpisivanja ugovora; </w:t>
      </w: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3) odbije da potpiše ugovor o javnoj nabavci ili okvirni sporazum; ili </w:t>
      </w:r>
    </w:p>
    <w:p w:rsidR="00F418D0" w:rsidRPr="0069260C" w:rsidRDefault="00F418D0" w:rsidP="00F418D0">
      <w:pPr>
        <w:jc w:val="both"/>
        <w:rPr>
          <w:rFonts w:asciiTheme="majorHAnsi" w:hAnsiTheme="majorHAnsi" w:cs="Arial"/>
        </w:rPr>
      </w:pPr>
      <w:r w:rsidRPr="0069260C">
        <w:rPr>
          <w:rFonts w:asciiTheme="majorHAnsi" w:hAnsiTheme="majorHAnsi" w:cs="Arial"/>
        </w:rPr>
        <w:t>4) u izjavi privrednog subjekta navede netačne činjenice o ispunjenosti uslova iz člana 111 stav 4 Zakona o javnim nabavkama.</w:t>
      </w:r>
    </w:p>
    <w:p w:rsidR="00F418D0" w:rsidRPr="00862BAF" w:rsidRDefault="00F418D0" w:rsidP="00F418D0">
      <w:pPr>
        <w:jc w:val="both"/>
        <w:rPr>
          <w:rFonts w:asciiTheme="majorHAnsi" w:hAnsiTheme="majorHAnsi" w:cs="Arial"/>
          <w:sz w:val="16"/>
          <w:szCs w:val="16"/>
        </w:rPr>
      </w:pPr>
    </w:p>
    <w:p w:rsidR="00F418D0" w:rsidRPr="00862BAF" w:rsidRDefault="00F418D0" w:rsidP="00F418D0">
      <w:pPr>
        <w:jc w:val="both"/>
        <w:rPr>
          <w:rFonts w:asciiTheme="majorHAnsi" w:hAnsiTheme="majorHAnsi" w:cs="Arial"/>
          <w:color w:val="000000"/>
          <w:sz w:val="16"/>
          <w:szCs w:val="16"/>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F418D0" w:rsidRPr="0069260C" w:rsidRDefault="00F418D0" w:rsidP="00F418D0">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F418D0" w:rsidRPr="0069260C" w:rsidRDefault="00F418D0" w:rsidP="00F418D0">
      <w:pPr>
        <w:jc w:val="both"/>
        <w:rPr>
          <w:rFonts w:asciiTheme="majorHAnsi" w:hAnsiTheme="majorHAnsi" w:cs="Arial"/>
          <w:color w:val="000000"/>
          <w:sz w:val="10"/>
          <w:szCs w:val="10"/>
        </w:rPr>
      </w:pPr>
    </w:p>
    <w:p w:rsidR="006C136F" w:rsidRPr="00862BAF"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ne</w:t>
      </w:r>
    </w:p>
    <w:p w:rsidR="00F418D0" w:rsidRPr="0069260C" w:rsidRDefault="00F418D0" w:rsidP="00F418D0">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55287766"/>
      <w:r w:rsidRPr="0069260C">
        <w:rPr>
          <w:rFonts w:asciiTheme="majorHAnsi" w:hAnsiTheme="majorHAnsi" w:cs="Arial"/>
          <w:b/>
          <w:bCs/>
          <w:color w:val="000000"/>
        </w:rPr>
        <w:lastRenderedPageBreak/>
        <w:t>TEHNIČKA SPECIFIKACIJA PREDMETA JAVNE NABAVKE</w:t>
      </w:r>
      <w:bookmarkEnd w:id="2"/>
    </w:p>
    <w:p w:rsidR="00F418D0" w:rsidRPr="0069260C" w:rsidRDefault="00F418D0" w:rsidP="00F418D0">
      <w:pPr>
        <w:rPr>
          <w:rFonts w:asciiTheme="majorHAnsi" w:hAnsiTheme="majorHAnsi" w:cs="Arial"/>
          <w:color w:val="000000"/>
        </w:rPr>
      </w:pP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14"/>
        <w:gridCol w:w="2696"/>
        <w:gridCol w:w="2496"/>
        <w:gridCol w:w="1588"/>
        <w:gridCol w:w="1604"/>
      </w:tblGrid>
      <w:tr w:rsidR="00640BEE" w:rsidRPr="0069260C" w:rsidTr="00422848">
        <w:trPr>
          <w:trHeight w:val="1181"/>
          <w:tblCellSpacing w:w="20" w:type="dxa"/>
        </w:trPr>
        <w:tc>
          <w:tcPr>
            <w:tcW w:w="954" w:type="dxa"/>
            <w:vMerge w:val="restart"/>
            <w:shd w:val="clear" w:color="auto" w:fill="BFBFBF" w:themeFill="background1" w:themeFillShade="BF"/>
            <w:vAlign w:val="center"/>
          </w:tcPr>
          <w:p w:rsidR="00640BEE" w:rsidRPr="0069260C" w:rsidRDefault="00640BEE" w:rsidP="00D0132C">
            <w:pP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r.b.</w:t>
            </w:r>
          </w:p>
        </w:tc>
        <w:tc>
          <w:tcPr>
            <w:tcW w:w="2656" w:type="dxa"/>
            <w:vMerge w:val="restart"/>
            <w:shd w:val="clear" w:color="auto" w:fill="BFBFBF" w:themeFill="background1" w:themeFillShade="BF"/>
            <w:vAlign w:val="center"/>
          </w:tcPr>
          <w:p w:rsidR="00640BEE" w:rsidRPr="0069260C" w:rsidRDefault="00640BEE" w:rsidP="00D0132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Opis predmeta nabavke u cjelini, odnosno po partiji ili stavkama</w:t>
            </w:r>
          </w:p>
        </w:tc>
        <w:tc>
          <w:tcPr>
            <w:tcW w:w="2456" w:type="dxa"/>
            <w:shd w:val="clear" w:color="auto" w:fill="BFBFBF" w:themeFill="background1" w:themeFillShade="BF"/>
            <w:vAlign w:val="center"/>
          </w:tcPr>
          <w:p w:rsidR="00640BEE" w:rsidRPr="00D0132C" w:rsidRDefault="00640BEE" w:rsidP="00D0132C">
            <w:pPr>
              <w:jc w:val="center"/>
              <w:rPr>
                <w:rFonts w:asciiTheme="majorHAnsi" w:hAnsiTheme="majorHAnsi" w:cs="Arial"/>
                <w:b/>
                <w:sz w:val="20"/>
                <w:szCs w:val="20"/>
              </w:rPr>
            </w:pPr>
            <w:r w:rsidRPr="0069260C">
              <w:rPr>
                <w:rFonts w:asciiTheme="majorHAnsi" w:hAnsiTheme="majorHAnsi" w:cs="Arial"/>
                <w:b/>
                <w:bCs/>
                <w:color w:val="000000"/>
                <w:sz w:val="20"/>
                <w:szCs w:val="20"/>
                <w:lang w:eastAsia="sr-Latn-ME"/>
              </w:rPr>
              <w:t>Bitne karakteristike predmeta nabavke</w:t>
            </w:r>
            <w:r w:rsidRPr="0069260C">
              <w:rPr>
                <w:rFonts w:asciiTheme="majorHAnsi" w:hAnsiTheme="majorHAnsi" w:cs="Arial"/>
                <w:b/>
                <w:sz w:val="20"/>
                <w:szCs w:val="20"/>
              </w:rPr>
              <w:t xml:space="preserve"> u pogledu kvaliteta, dimenzija, oblika, bezbjednosti, performansi, označavanja, roka upotrebe i dr...</w:t>
            </w:r>
          </w:p>
        </w:tc>
        <w:tc>
          <w:tcPr>
            <w:tcW w:w="1548" w:type="dxa"/>
            <w:vMerge w:val="restart"/>
            <w:shd w:val="clear" w:color="auto" w:fill="BFBFBF" w:themeFill="background1" w:themeFillShade="BF"/>
            <w:vAlign w:val="center"/>
          </w:tcPr>
          <w:p w:rsidR="00640BEE" w:rsidRPr="0069260C" w:rsidRDefault="00640BEE" w:rsidP="00D0132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Jedinica mjere</w:t>
            </w:r>
          </w:p>
        </w:tc>
        <w:tc>
          <w:tcPr>
            <w:tcW w:w="1544" w:type="dxa"/>
            <w:vMerge w:val="restart"/>
            <w:shd w:val="clear" w:color="auto" w:fill="BFBFBF" w:themeFill="background1" w:themeFillShade="BF"/>
            <w:vAlign w:val="center"/>
          </w:tcPr>
          <w:p w:rsidR="00640BEE" w:rsidRPr="0069260C" w:rsidRDefault="00640BEE" w:rsidP="00D0132C">
            <w:pPr>
              <w:jc w:val="center"/>
              <w:rPr>
                <w:rFonts w:asciiTheme="majorHAnsi" w:hAnsiTheme="majorHAnsi" w:cs="Arial"/>
                <w:b/>
                <w:bCs/>
                <w:color w:val="000000"/>
                <w:sz w:val="20"/>
                <w:szCs w:val="20"/>
                <w:lang w:eastAsia="sr-Latn-ME"/>
              </w:rPr>
            </w:pPr>
            <w:r w:rsidRPr="0069260C">
              <w:rPr>
                <w:rFonts w:asciiTheme="majorHAnsi" w:hAnsiTheme="majorHAnsi" w:cs="Arial"/>
                <w:b/>
                <w:bCs/>
                <w:color w:val="000000"/>
                <w:sz w:val="20"/>
                <w:szCs w:val="20"/>
                <w:lang w:eastAsia="sr-Latn-ME"/>
              </w:rPr>
              <w:t>Količina</w:t>
            </w:r>
          </w:p>
        </w:tc>
      </w:tr>
      <w:tr w:rsidR="00640BEE" w:rsidRPr="0069260C" w:rsidTr="00D0132C">
        <w:trPr>
          <w:trHeight w:val="525"/>
          <w:tblCellSpacing w:w="20" w:type="dxa"/>
        </w:trPr>
        <w:tc>
          <w:tcPr>
            <w:tcW w:w="954" w:type="dxa"/>
            <w:vMerge/>
            <w:shd w:val="clear" w:color="auto" w:fill="BFBFBF" w:themeFill="background1" w:themeFillShade="BF"/>
            <w:vAlign w:val="center"/>
          </w:tcPr>
          <w:p w:rsidR="00640BEE" w:rsidRPr="0069260C" w:rsidRDefault="00640BEE" w:rsidP="00D0132C">
            <w:pPr>
              <w:rPr>
                <w:rFonts w:asciiTheme="majorHAnsi" w:hAnsiTheme="majorHAnsi" w:cs="Arial"/>
                <w:b/>
                <w:bCs/>
                <w:color w:val="000000"/>
                <w:sz w:val="20"/>
                <w:szCs w:val="20"/>
                <w:lang w:eastAsia="sr-Latn-ME"/>
              </w:rPr>
            </w:pPr>
          </w:p>
        </w:tc>
        <w:tc>
          <w:tcPr>
            <w:tcW w:w="2656" w:type="dxa"/>
            <w:vMerge/>
            <w:shd w:val="clear" w:color="auto" w:fill="BFBFBF" w:themeFill="background1" w:themeFillShade="BF"/>
            <w:vAlign w:val="center"/>
          </w:tcPr>
          <w:p w:rsidR="00640BEE" w:rsidRPr="0069260C" w:rsidRDefault="00640BEE" w:rsidP="00D0132C">
            <w:pPr>
              <w:jc w:val="center"/>
              <w:rPr>
                <w:rFonts w:asciiTheme="majorHAnsi" w:hAnsiTheme="majorHAnsi" w:cs="Arial"/>
                <w:b/>
                <w:bCs/>
                <w:color w:val="000000"/>
                <w:sz w:val="20"/>
                <w:szCs w:val="20"/>
                <w:lang w:eastAsia="sr-Latn-ME"/>
              </w:rPr>
            </w:pPr>
          </w:p>
        </w:tc>
        <w:tc>
          <w:tcPr>
            <w:tcW w:w="2456" w:type="dxa"/>
            <w:shd w:val="clear" w:color="auto" w:fill="BFBFBF" w:themeFill="background1" w:themeFillShade="BF"/>
            <w:vAlign w:val="center"/>
          </w:tcPr>
          <w:p w:rsidR="00640BEE" w:rsidRPr="0069260C" w:rsidRDefault="00640BEE" w:rsidP="00D0132C">
            <w:pPr>
              <w:jc w:val="center"/>
              <w:rPr>
                <w:rFonts w:asciiTheme="majorHAnsi" w:hAnsiTheme="majorHAnsi" w:cs="Arial"/>
                <w:b/>
                <w:bCs/>
                <w:color w:val="000000"/>
                <w:sz w:val="20"/>
                <w:szCs w:val="20"/>
                <w:lang w:eastAsia="sr-Latn-ME"/>
              </w:rPr>
            </w:pPr>
            <w:r>
              <w:rPr>
                <w:rFonts w:asciiTheme="majorHAnsi" w:hAnsiTheme="majorHAnsi" w:cs="Arial"/>
                <w:b/>
                <w:bCs/>
                <w:color w:val="000000"/>
                <w:sz w:val="20"/>
                <w:szCs w:val="20"/>
                <w:lang w:eastAsia="sr-Latn-ME"/>
              </w:rPr>
              <w:t>Kataloški broj ZJŽ 99/76</w:t>
            </w:r>
          </w:p>
        </w:tc>
        <w:tc>
          <w:tcPr>
            <w:tcW w:w="1548" w:type="dxa"/>
            <w:vMerge/>
            <w:shd w:val="clear" w:color="auto" w:fill="BFBFBF" w:themeFill="background1" w:themeFillShade="BF"/>
            <w:vAlign w:val="center"/>
          </w:tcPr>
          <w:p w:rsidR="00640BEE" w:rsidRPr="0069260C" w:rsidRDefault="00640BEE" w:rsidP="00D0132C">
            <w:pPr>
              <w:jc w:val="center"/>
              <w:rPr>
                <w:rFonts w:asciiTheme="majorHAnsi" w:hAnsiTheme="majorHAnsi" w:cs="Arial"/>
                <w:b/>
                <w:bCs/>
                <w:color w:val="000000"/>
                <w:sz w:val="20"/>
                <w:szCs w:val="20"/>
                <w:lang w:eastAsia="sr-Latn-ME"/>
              </w:rPr>
            </w:pPr>
          </w:p>
        </w:tc>
        <w:tc>
          <w:tcPr>
            <w:tcW w:w="1544" w:type="dxa"/>
            <w:vMerge/>
            <w:shd w:val="clear" w:color="auto" w:fill="BFBFBF" w:themeFill="background1" w:themeFillShade="BF"/>
            <w:vAlign w:val="center"/>
          </w:tcPr>
          <w:p w:rsidR="00640BEE" w:rsidRPr="0069260C" w:rsidRDefault="00640BEE" w:rsidP="00D0132C">
            <w:pPr>
              <w:jc w:val="center"/>
              <w:rPr>
                <w:rFonts w:asciiTheme="majorHAnsi" w:hAnsiTheme="majorHAnsi" w:cs="Arial"/>
                <w:b/>
                <w:bCs/>
                <w:color w:val="000000"/>
                <w:sz w:val="20"/>
                <w:szCs w:val="20"/>
                <w:lang w:eastAsia="sr-Latn-ME"/>
              </w:rPr>
            </w:pPr>
          </w:p>
        </w:tc>
      </w:tr>
      <w:tr w:rsidR="003C35F3" w:rsidRPr="0069260C" w:rsidTr="00422848">
        <w:trPr>
          <w:tblCellSpacing w:w="20" w:type="dxa"/>
        </w:trPr>
        <w:tc>
          <w:tcPr>
            <w:tcW w:w="954" w:type="dxa"/>
            <w:shd w:val="clear" w:color="auto" w:fill="D9D9D9" w:themeFill="background1" w:themeFillShade="D9"/>
            <w:vAlign w:val="center"/>
          </w:tcPr>
          <w:p w:rsidR="003C35F3" w:rsidRPr="00422848" w:rsidRDefault="003C35F3" w:rsidP="00D0132C">
            <w:pPr>
              <w:pStyle w:val="ListParagraph"/>
              <w:numPr>
                <w:ilvl w:val="0"/>
                <w:numId w:val="7"/>
              </w:numPr>
              <w:spacing w:before="0" w:after="0" w:line="240" w:lineRule="auto"/>
              <w:jc w:val="center"/>
              <w:rPr>
                <w:rFonts w:asciiTheme="majorHAnsi" w:hAnsiTheme="majorHAnsi" w:cs="Arial"/>
                <w:b/>
              </w:rPr>
            </w:pPr>
          </w:p>
        </w:tc>
        <w:tc>
          <w:tcPr>
            <w:tcW w:w="2656" w:type="dxa"/>
            <w:vAlign w:val="center"/>
          </w:tcPr>
          <w:p w:rsidR="003C35F3" w:rsidRPr="00607535" w:rsidRDefault="003C35F3" w:rsidP="00D0132C">
            <w:pPr>
              <w:rPr>
                <w:rFonts w:asciiTheme="majorHAnsi" w:hAnsiTheme="majorHAnsi" w:cs="Arial"/>
                <w:lang w:val="sr-Latn-CS"/>
              </w:rPr>
            </w:pPr>
            <w:r w:rsidRPr="00607535">
              <w:rPr>
                <w:rFonts w:asciiTheme="majorHAnsi" w:hAnsiTheme="majorHAnsi" w:cs="Arial"/>
                <w:lang w:val="sr-Latn-CS"/>
              </w:rPr>
              <w:t>Stezaljka KP za vješaljku 01</w:t>
            </w:r>
          </w:p>
        </w:tc>
        <w:tc>
          <w:tcPr>
            <w:tcW w:w="2456" w:type="dxa"/>
            <w:vAlign w:val="center"/>
          </w:tcPr>
          <w:p w:rsidR="003C35F3" w:rsidRPr="00607535" w:rsidRDefault="003C35F3" w:rsidP="00D0132C">
            <w:pPr>
              <w:jc w:val="center"/>
              <w:rPr>
                <w:rFonts w:asciiTheme="majorHAnsi" w:hAnsiTheme="majorHAnsi" w:cs="Arial"/>
                <w:lang w:val="sr-Latn-CS"/>
              </w:rPr>
            </w:pPr>
            <w:r>
              <w:rPr>
                <w:rFonts w:asciiTheme="majorHAnsi" w:hAnsiTheme="majorHAnsi" w:cs="Arial"/>
                <w:lang w:val="sr-Latn-CS"/>
              </w:rPr>
              <w:t>5004</w:t>
            </w:r>
            <w:r w:rsidRPr="00607535">
              <w:rPr>
                <w:rFonts w:asciiTheme="majorHAnsi" w:hAnsiTheme="majorHAnsi" w:cs="Arial"/>
                <w:lang w:val="sr-Latn-CS"/>
              </w:rPr>
              <w:t>00</w:t>
            </w:r>
          </w:p>
        </w:tc>
        <w:tc>
          <w:tcPr>
            <w:tcW w:w="1548" w:type="dxa"/>
            <w:vAlign w:val="center"/>
          </w:tcPr>
          <w:p w:rsidR="003C35F3" w:rsidRPr="00607535" w:rsidRDefault="003C35F3" w:rsidP="00D0132C">
            <w:pPr>
              <w:jc w:val="center"/>
              <w:rPr>
                <w:rFonts w:asciiTheme="majorHAnsi" w:hAnsiTheme="majorHAnsi"/>
              </w:rPr>
            </w:pPr>
            <w:r w:rsidRPr="00607535">
              <w:rPr>
                <w:rFonts w:asciiTheme="majorHAnsi" w:hAnsiTheme="majorHAnsi"/>
                <w:lang w:val="sr-Latn-CS" w:eastAsia="en-GB"/>
              </w:rPr>
              <w:t>komad</w:t>
            </w:r>
          </w:p>
        </w:tc>
        <w:tc>
          <w:tcPr>
            <w:tcW w:w="1544" w:type="dxa"/>
            <w:vAlign w:val="center"/>
          </w:tcPr>
          <w:p w:rsidR="003C35F3" w:rsidRPr="00607535" w:rsidRDefault="003C35F3" w:rsidP="00D0132C">
            <w:pPr>
              <w:jc w:val="right"/>
              <w:rPr>
                <w:rFonts w:asciiTheme="majorHAnsi" w:hAnsiTheme="majorHAnsi" w:cs="Arial"/>
                <w:lang w:val="sr-Latn-CS"/>
              </w:rPr>
            </w:pPr>
            <w:r w:rsidRPr="00607535">
              <w:rPr>
                <w:rFonts w:asciiTheme="majorHAnsi" w:hAnsiTheme="majorHAnsi" w:cs="Arial"/>
                <w:lang w:val="sr-Latn-CS"/>
              </w:rPr>
              <w:t xml:space="preserve"> </w:t>
            </w:r>
            <w:r>
              <w:rPr>
                <w:rFonts w:asciiTheme="majorHAnsi" w:hAnsiTheme="majorHAnsi" w:cs="Arial"/>
                <w:lang w:val="sr-Latn-CS"/>
              </w:rPr>
              <w:t>1</w:t>
            </w:r>
            <w:r w:rsidRPr="00607535">
              <w:rPr>
                <w:rFonts w:asciiTheme="majorHAnsi" w:hAnsiTheme="majorHAnsi" w:cs="Arial"/>
                <w:lang w:val="sr-Latn-CS"/>
              </w:rPr>
              <w:t>00</w:t>
            </w:r>
          </w:p>
        </w:tc>
      </w:tr>
      <w:tr w:rsidR="003C35F3" w:rsidRPr="0069260C" w:rsidTr="00422848">
        <w:trPr>
          <w:tblCellSpacing w:w="20" w:type="dxa"/>
        </w:trPr>
        <w:tc>
          <w:tcPr>
            <w:tcW w:w="954" w:type="dxa"/>
            <w:shd w:val="clear" w:color="auto" w:fill="D9D9D9" w:themeFill="background1" w:themeFillShade="D9"/>
            <w:vAlign w:val="center"/>
          </w:tcPr>
          <w:p w:rsidR="003C35F3" w:rsidRPr="00D25C61" w:rsidRDefault="003C35F3"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3C35F3" w:rsidRPr="00607535" w:rsidRDefault="003C35F3" w:rsidP="00D0132C">
            <w:pPr>
              <w:rPr>
                <w:rFonts w:asciiTheme="majorHAnsi" w:hAnsiTheme="majorHAnsi" w:cs="Arial"/>
                <w:lang w:val="sr-Latn-CS"/>
              </w:rPr>
            </w:pPr>
            <w:r w:rsidRPr="00607535">
              <w:rPr>
                <w:rFonts w:asciiTheme="majorHAnsi" w:hAnsiTheme="majorHAnsi" w:cs="Arial"/>
                <w:lang w:val="sr-Latn-CS"/>
              </w:rPr>
              <w:t>Univerzalna stezaljka NU-KP</w:t>
            </w:r>
          </w:p>
        </w:tc>
        <w:tc>
          <w:tcPr>
            <w:tcW w:w="2456" w:type="dxa"/>
            <w:shd w:val="clear" w:color="auto" w:fill="D9D9D9" w:themeFill="background1" w:themeFillShade="D9"/>
            <w:vAlign w:val="center"/>
          </w:tcPr>
          <w:p w:rsidR="003C35F3" w:rsidRPr="00607535" w:rsidRDefault="003C35F3" w:rsidP="00D0132C">
            <w:pPr>
              <w:jc w:val="center"/>
              <w:rPr>
                <w:rFonts w:asciiTheme="majorHAnsi" w:hAnsiTheme="majorHAnsi" w:cs="Arial"/>
                <w:lang w:val="sr-Latn-CS"/>
              </w:rPr>
            </w:pPr>
            <w:r w:rsidRPr="00607535">
              <w:rPr>
                <w:rFonts w:asciiTheme="majorHAnsi" w:hAnsiTheme="majorHAnsi" w:cs="Arial"/>
                <w:lang w:val="sr-Latn-CS"/>
              </w:rPr>
              <w:t>550100</w:t>
            </w:r>
          </w:p>
        </w:tc>
        <w:tc>
          <w:tcPr>
            <w:tcW w:w="1548" w:type="dxa"/>
            <w:shd w:val="clear" w:color="auto" w:fill="D9D9D9" w:themeFill="background1" w:themeFillShade="D9"/>
            <w:vAlign w:val="center"/>
          </w:tcPr>
          <w:p w:rsidR="003C35F3" w:rsidRPr="00607535" w:rsidRDefault="003C35F3"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D9D9D9" w:themeFill="background1" w:themeFillShade="D9"/>
            <w:vAlign w:val="center"/>
          </w:tcPr>
          <w:p w:rsidR="003C35F3" w:rsidRPr="00607535" w:rsidRDefault="003C35F3" w:rsidP="00D0132C">
            <w:pPr>
              <w:jc w:val="right"/>
              <w:rPr>
                <w:rFonts w:asciiTheme="majorHAnsi" w:hAnsiTheme="majorHAnsi" w:cs="Arial"/>
                <w:lang w:val="sr-Latn-CS"/>
              </w:rPr>
            </w:pPr>
            <w:r>
              <w:rPr>
                <w:rFonts w:asciiTheme="majorHAnsi" w:hAnsiTheme="majorHAnsi" w:cs="Arial"/>
                <w:lang w:val="sr-Latn-CS"/>
              </w:rPr>
              <w:t>100</w:t>
            </w:r>
          </w:p>
        </w:tc>
      </w:tr>
      <w:tr w:rsidR="003C35F3" w:rsidRPr="0069260C" w:rsidTr="00422848">
        <w:trPr>
          <w:tblCellSpacing w:w="20" w:type="dxa"/>
        </w:trPr>
        <w:tc>
          <w:tcPr>
            <w:tcW w:w="954" w:type="dxa"/>
            <w:shd w:val="clear" w:color="auto" w:fill="D9D9D9" w:themeFill="background1" w:themeFillShade="D9"/>
            <w:vAlign w:val="center"/>
          </w:tcPr>
          <w:p w:rsidR="003C35F3" w:rsidRPr="00D25C61" w:rsidRDefault="003C35F3"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3C35F3" w:rsidRPr="00607535" w:rsidRDefault="003C35F3" w:rsidP="00D0132C">
            <w:pPr>
              <w:rPr>
                <w:rFonts w:asciiTheme="majorHAnsi" w:hAnsiTheme="majorHAnsi" w:cs="Arial"/>
                <w:lang w:val="sr-Latn-CS"/>
              </w:rPr>
            </w:pPr>
            <w:r w:rsidRPr="00607535">
              <w:rPr>
                <w:rFonts w:asciiTheme="majorHAnsi" w:hAnsiTheme="majorHAnsi" w:cs="Arial"/>
                <w:lang w:val="sr-Latn-CS"/>
              </w:rPr>
              <w:t>Stezaljka sa U vijkom Ø 10-12</w:t>
            </w:r>
          </w:p>
        </w:tc>
        <w:tc>
          <w:tcPr>
            <w:tcW w:w="2456" w:type="dxa"/>
            <w:shd w:val="clear" w:color="auto" w:fill="auto"/>
            <w:vAlign w:val="center"/>
          </w:tcPr>
          <w:p w:rsidR="003C35F3" w:rsidRPr="00607535" w:rsidRDefault="003C35F3" w:rsidP="00D0132C">
            <w:pPr>
              <w:jc w:val="center"/>
              <w:rPr>
                <w:rFonts w:asciiTheme="majorHAnsi" w:hAnsiTheme="majorHAnsi" w:cs="Arial"/>
                <w:lang w:val="sr-Latn-CS"/>
              </w:rPr>
            </w:pPr>
            <w:r w:rsidRPr="00607535">
              <w:rPr>
                <w:rFonts w:asciiTheme="majorHAnsi" w:hAnsiTheme="majorHAnsi" w:cs="Arial"/>
                <w:lang w:val="sr-Latn-CS"/>
              </w:rPr>
              <w:t>300100</w:t>
            </w:r>
          </w:p>
        </w:tc>
        <w:tc>
          <w:tcPr>
            <w:tcW w:w="1548" w:type="dxa"/>
            <w:shd w:val="clear" w:color="auto" w:fill="auto"/>
            <w:vAlign w:val="center"/>
          </w:tcPr>
          <w:p w:rsidR="003C35F3" w:rsidRPr="00607535" w:rsidRDefault="003C35F3"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auto"/>
            <w:vAlign w:val="center"/>
          </w:tcPr>
          <w:p w:rsidR="003C35F3" w:rsidRPr="00607535" w:rsidRDefault="003C35F3" w:rsidP="00D0132C">
            <w:pPr>
              <w:jc w:val="right"/>
              <w:rPr>
                <w:rFonts w:asciiTheme="majorHAnsi" w:hAnsiTheme="majorHAnsi" w:cs="Arial"/>
                <w:lang w:val="sr-Latn-CS"/>
              </w:rPr>
            </w:pPr>
            <w:r>
              <w:rPr>
                <w:rFonts w:asciiTheme="majorHAnsi" w:hAnsiTheme="majorHAnsi" w:cs="Arial"/>
                <w:lang w:val="sr-Latn-CS"/>
              </w:rPr>
              <w:t>10</w:t>
            </w:r>
            <w:r w:rsidRPr="00607535">
              <w:rPr>
                <w:rFonts w:asciiTheme="majorHAnsi" w:hAnsiTheme="majorHAnsi" w:cs="Arial"/>
                <w:lang w:val="sr-Latn-CS"/>
              </w:rPr>
              <w:t>0</w:t>
            </w:r>
          </w:p>
        </w:tc>
      </w:tr>
      <w:tr w:rsidR="00465C6F" w:rsidRPr="0069260C" w:rsidTr="00422848">
        <w:trPr>
          <w:tblCellSpacing w:w="20" w:type="dxa"/>
        </w:trPr>
        <w:tc>
          <w:tcPr>
            <w:tcW w:w="954" w:type="dxa"/>
            <w:shd w:val="clear" w:color="auto" w:fill="D9D9D9" w:themeFill="background1" w:themeFillShade="D9"/>
            <w:vAlign w:val="center"/>
          </w:tcPr>
          <w:p w:rsidR="00465C6F" w:rsidRPr="00D25C61" w:rsidRDefault="00465C6F"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465C6F" w:rsidRPr="00607535" w:rsidRDefault="00465C6F" w:rsidP="00D0132C">
            <w:pPr>
              <w:rPr>
                <w:rFonts w:asciiTheme="majorHAnsi" w:hAnsiTheme="majorHAnsi" w:cs="Arial"/>
                <w:lang w:val="sr-Latn-CS"/>
              </w:rPr>
            </w:pPr>
            <w:r>
              <w:rPr>
                <w:rFonts w:asciiTheme="majorHAnsi" w:hAnsiTheme="majorHAnsi" w:cs="Arial"/>
                <w:lang w:val="sr-Latn-CS"/>
              </w:rPr>
              <w:t>Prsten za vješaljku 01</w:t>
            </w:r>
          </w:p>
        </w:tc>
        <w:tc>
          <w:tcPr>
            <w:tcW w:w="2456" w:type="dxa"/>
            <w:shd w:val="clear" w:color="auto" w:fill="D9D9D9" w:themeFill="background1" w:themeFillShade="D9"/>
            <w:vAlign w:val="center"/>
          </w:tcPr>
          <w:p w:rsidR="00465C6F" w:rsidRPr="00607535" w:rsidRDefault="00465C6F" w:rsidP="00D0132C">
            <w:pPr>
              <w:jc w:val="center"/>
              <w:rPr>
                <w:rFonts w:asciiTheme="majorHAnsi" w:hAnsiTheme="majorHAnsi" w:cs="Arial"/>
                <w:lang w:val="sr-Latn-CS"/>
              </w:rPr>
            </w:pPr>
            <w:r>
              <w:rPr>
                <w:rFonts w:asciiTheme="majorHAnsi" w:hAnsiTheme="majorHAnsi" w:cs="Arial"/>
                <w:lang w:val="sr-Latn-CS"/>
              </w:rPr>
              <w:t>252900</w:t>
            </w:r>
          </w:p>
        </w:tc>
        <w:tc>
          <w:tcPr>
            <w:tcW w:w="1548" w:type="dxa"/>
            <w:shd w:val="clear" w:color="auto" w:fill="D9D9D9" w:themeFill="background1" w:themeFillShade="D9"/>
            <w:vAlign w:val="center"/>
          </w:tcPr>
          <w:p w:rsidR="00465C6F" w:rsidRPr="00607535" w:rsidRDefault="00465C6F"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D9D9D9" w:themeFill="background1" w:themeFillShade="D9"/>
            <w:vAlign w:val="center"/>
          </w:tcPr>
          <w:p w:rsidR="00465C6F" w:rsidRPr="00607535" w:rsidRDefault="00465C6F" w:rsidP="00D0132C">
            <w:pPr>
              <w:jc w:val="right"/>
              <w:rPr>
                <w:rFonts w:asciiTheme="majorHAnsi" w:hAnsiTheme="majorHAnsi" w:cs="Arial"/>
                <w:lang w:val="sr-Latn-CS"/>
              </w:rPr>
            </w:pPr>
            <w:r>
              <w:rPr>
                <w:rFonts w:asciiTheme="majorHAnsi" w:hAnsiTheme="majorHAnsi" w:cs="Arial"/>
                <w:lang w:val="sr-Latn-CS"/>
              </w:rPr>
              <w:t>50</w:t>
            </w:r>
            <w:r w:rsidRPr="00607535">
              <w:rPr>
                <w:rFonts w:asciiTheme="majorHAnsi" w:hAnsiTheme="majorHAnsi" w:cs="Arial"/>
                <w:lang w:val="sr-Latn-CS"/>
              </w:rPr>
              <w:t>0</w:t>
            </w:r>
          </w:p>
        </w:tc>
      </w:tr>
      <w:tr w:rsidR="00ED7CF9" w:rsidRPr="0069260C" w:rsidTr="00422848">
        <w:trPr>
          <w:tblCellSpacing w:w="20" w:type="dxa"/>
        </w:trPr>
        <w:tc>
          <w:tcPr>
            <w:tcW w:w="954" w:type="dxa"/>
            <w:shd w:val="clear" w:color="auto" w:fill="D9D9D9" w:themeFill="background1" w:themeFillShade="D9"/>
            <w:vAlign w:val="center"/>
          </w:tcPr>
          <w:p w:rsidR="00ED7CF9" w:rsidRPr="00D25C61" w:rsidRDefault="00ED7CF9"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ED7CF9" w:rsidRPr="00607535" w:rsidRDefault="00ED7CF9" w:rsidP="00D0132C">
            <w:pPr>
              <w:rPr>
                <w:rFonts w:asciiTheme="majorHAnsi" w:hAnsiTheme="majorHAnsi" w:cs="Arial"/>
                <w:lang w:val="sr-Latn-CS"/>
              </w:rPr>
            </w:pPr>
            <w:r>
              <w:rPr>
                <w:rFonts w:asciiTheme="majorHAnsi" w:hAnsiTheme="majorHAnsi" w:cs="Arial"/>
                <w:lang w:val="sr-Latn-CS"/>
              </w:rPr>
              <w:t>Sekcioni izolator 2,5 tip TR4-503, komplet</w:t>
            </w:r>
          </w:p>
        </w:tc>
        <w:tc>
          <w:tcPr>
            <w:tcW w:w="2456" w:type="dxa"/>
            <w:shd w:val="clear" w:color="auto" w:fill="auto"/>
            <w:vAlign w:val="center"/>
          </w:tcPr>
          <w:p w:rsidR="00ED7CF9" w:rsidRPr="00607535" w:rsidRDefault="00ED7CF9" w:rsidP="00D0132C">
            <w:pPr>
              <w:jc w:val="center"/>
              <w:rPr>
                <w:rFonts w:asciiTheme="majorHAnsi" w:hAnsiTheme="majorHAnsi" w:cs="Arial"/>
                <w:lang w:val="sr-Latn-CS"/>
              </w:rPr>
            </w:pPr>
          </w:p>
        </w:tc>
        <w:tc>
          <w:tcPr>
            <w:tcW w:w="1548" w:type="dxa"/>
            <w:shd w:val="clear" w:color="auto" w:fill="auto"/>
            <w:vAlign w:val="center"/>
          </w:tcPr>
          <w:p w:rsidR="00ED7CF9" w:rsidRPr="00607535" w:rsidRDefault="00ED7CF9"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auto"/>
            <w:vAlign w:val="center"/>
          </w:tcPr>
          <w:p w:rsidR="00ED7CF9" w:rsidRPr="00607535" w:rsidRDefault="00ED7CF9" w:rsidP="00D0132C">
            <w:pPr>
              <w:jc w:val="right"/>
              <w:rPr>
                <w:rFonts w:asciiTheme="majorHAnsi" w:hAnsiTheme="majorHAnsi" w:cs="Arial"/>
                <w:lang w:val="sr-Latn-CS"/>
              </w:rPr>
            </w:pPr>
            <w:r>
              <w:rPr>
                <w:rFonts w:asciiTheme="majorHAnsi" w:hAnsiTheme="majorHAnsi" w:cs="Arial"/>
                <w:lang w:val="sr-Latn-CS"/>
              </w:rPr>
              <w:t>2</w:t>
            </w:r>
          </w:p>
        </w:tc>
      </w:tr>
      <w:tr w:rsidR="00497AE5" w:rsidRPr="0069260C" w:rsidTr="00422848">
        <w:trPr>
          <w:tblCellSpacing w:w="20" w:type="dxa"/>
        </w:trPr>
        <w:tc>
          <w:tcPr>
            <w:tcW w:w="954" w:type="dxa"/>
            <w:shd w:val="clear" w:color="auto" w:fill="D9D9D9" w:themeFill="background1" w:themeFillShade="D9"/>
            <w:vAlign w:val="center"/>
          </w:tcPr>
          <w:p w:rsidR="00497AE5" w:rsidRPr="00D25C61" w:rsidRDefault="00497AE5"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497AE5" w:rsidRDefault="00497AE5" w:rsidP="00D0132C">
            <w:pPr>
              <w:rPr>
                <w:rFonts w:asciiTheme="majorHAnsi" w:hAnsiTheme="majorHAnsi" w:cs="Arial"/>
                <w:lang w:val="sr-Latn-CS"/>
              </w:rPr>
            </w:pPr>
            <w:r>
              <w:rPr>
                <w:rFonts w:asciiTheme="majorHAnsi" w:hAnsiTheme="majorHAnsi" w:cs="Arial"/>
                <w:lang w:val="sr-Latn-CS"/>
              </w:rPr>
              <w:t>Kabal za motku za uzemljenje 25kV, Cu 35mmkv, l=11m, sa providnom izolacijom</w:t>
            </w:r>
          </w:p>
        </w:tc>
        <w:tc>
          <w:tcPr>
            <w:tcW w:w="2456" w:type="dxa"/>
            <w:shd w:val="clear" w:color="auto" w:fill="D9D9D9" w:themeFill="background1" w:themeFillShade="D9"/>
            <w:vAlign w:val="center"/>
          </w:tcPr>
          <w:p w:rsidR="00497AE5" w:rsidRPr="00607535" w:rsidRDefault="00497AE5" w:rsidP="00D0132C">
            <w:pPr>
              <w:jc w:val="center"/>
              <w:rPr>
                <w:rFonts w:asciiTheme="majorHAnsi" w:hAnsiTheme="majorHAnsi" w:cs="Arial"/>
                <w:lang w:val="sr-Latn-CS"/>
              </w:rPr>
            </w:pPr>
          </w:p>
        </w:tc>
        <w:tc>
          <w:tcPr>
            <w:tcW w:w="1548" w:type="dxa"/>
            <w:shd w:val="clear" w:color="auto" w:fill="D9D9D9" w:themeFill="background1" w:themeFillShade="D9"/>
            <w:vAlign w:val="center"/>
          </w:tcPr>
          <w:p w:rsidR="00497AE5" w:rsidRPr="00607535" w:rsidRDefault="00497AE5"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D9D9D9" w:themeFill="background1" w:themeFillShade="D9"/>
            <w:vAlign w:val="center"/>
          </w:tcPr>
          <w:p w:rsidR="00497AE5" w:rsidRPr="00607535" w:rsidRDefault="00497AE5" w:rsidP="00D0132C">
            <w:pPr>
              <w:jc w:val="right"/>
              <w:rPr>
                <w:rFonts w:asciiTheme="majorHAnsi" w:hAnsiTheme="majorHAnsi" w:cs="Arial"/>
                <w:lang w:val="sr-Latn-CS"/>
              </w:rPr>
            </w:pPr>
            <w:r>
              <w:rPr>
                <w:rFonts w:asciiTheme="majorHAnsi" w:hAnsiTheme="majorHAnsi" w:cs="Arial"/>
                <w:lang w:val="sr-Latn-CS"/>
              </w:rPr>
              <w:t>5</w:t>
            </w:r>
          </w:p>
        </w:tc>
      </w:tr>
      <w:tr w:rsidR="000C48DE" w:rsidRPr="0069260C" w:rsidTr="00422848">
        <w:trPr>
          <w:tblCellSpacing w:w="20" w:type="dxa"/>
        </w:trPr>
        <w:tc>
          <w:tcPr>
            <w:tcW w:w="954" w:type="dxa"/>
            <w:shd w:val="clear" w:color="auto" w:fill="D9D9D9" w:themeFill="background1" w:themeFillShade="D9"/>
            <w:vAlign w:val="center"/>
          </w:tcPr>
          <w:p w:rsidR="000C48DE" w:rsidRPr="00D25C61" w:rsidRDefault="000C48DE"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0C48DE" w:rsidRPr="00607535" w:rsidRDefault="000C48DE" w:rsidP="00D0132C">
            <w:pPr>
              <w:rPr>
                <w:rFonts w:asciiTheme="majorHAnsi" w:hAnsiTheme="majorHAnsi" w:cs="Arial"/>
                <w:lang w:val="sr-Latn-CS"/>
              </w:rPr>
            </w:pPr>
            <w:r>
              <w:rPr>
                <w:rFonts w:asciiTheme="majorHAnsi" w:hAnsiTheme="majorHAnsi" w:cs="Arial"/>
                <w:lang w:val="sr-Latn-CS"/>
              </w:rPr>
              <w:t xml:space="preserve">Štapni izolator </w:t>
            </w:r>
          </w:p>
        </w:tc>
        <w:tc>
          <w:tcPr>
            <w:tcW w:w="2456" w:type="dxa"/>
            <w:shd w:val="clear" w:color="auto" w:fill="auto"/>
            <w:vAlign w:val="center"/>
          </w:tcPr>
          <w:p w:rsidR="000C48DE" w:rsidRPr="00607535" w:rsidRDefault="000C48DE" w:rsidP="00D0132C">
            <w:pPr>
              <w:jc w:val="center"/>
              <w:rPr>
                <w:rFonts w:asciiTheme="majorHAnsi" w:hAnsiTheme="majorHAnsi" w:cs="Arial"/>
                <w:lang w:val="sr-Latn-CS"/>
              </w:rPr>
            </w:pPr>
            <w:r>
              <w:rPr>
                <w:rFonts w:asciiTheme="majorHAnsi" w:hAnsiTheme="majorHAnsi" w:cs="Arial"/>
                <w:lang w:val="sr-Latn-CS"/>
              </w:rPr>
              <w:t>453200</w:t>
            </w:r>
          </w:p>
        </w:tc>
        <w:tc>
          <w:tcPr>
            <w:tcW w:w="1548" w:type="dxa"/>
            <w:shd w:val="clear" w:color="auto" w:fill="auto"/>
            <w:vAlign w:val="center"/>
          </w:tcPr>
          <w:p w:rsidR="000C48DE" w:rsidRPr="00607535" w:rsidRDefault="000C48DE"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auto"/>
            <w:vAlign w:val="center"/>
          </w:tcPr>
          <w:p w:rsidR="000C48DE" w:rsidRPr="00607535" w:rsidRDefault="000C48DE" w:rsidP="00D0132C">
            <w:pPr>
              <w:jc w:val="right"/>
              <w:rPr>
                <w:rFonts w:asciiTheme="majorHAnsi" w:hAnsiTheme="majorHAnsi" w:cs="Arial"/>
                <w:lang w:val="sr-Latn-CS"/>
              </w:rPr>
            </w:pPr>
            <w:r>
              <w:rPr>
                <w:rFonts w:asciiTheme="majorHAnsi" w:hAnsiTheme="majorHAnsi" w:cs="Arial"/>
                <w:lang w:val="sr-Latn-CS"/>
              </w:rPr>
              <w:t>6</w:t>
            </w:r>
          </w:p>
        </w:tc>
      </w:tr>
      <w:tr w:rsidR="001B0578" w:rsidRPr="0069260C" w:rsidTr="00422848">
        <w:trPr>
          <w:tblCellSpacing w:w="20" w:type="dxa"/>
        </w:trPr>
        <w:tc>
          <w:tcPr>
            <w:tcW w:w="954" w:type="dxa"/>
            <w:shd w:val="clear" w:color="auto" w:fill="D9D9D9" w:themeFill="background1" w:themeFillShade="D9"/>
            <w:vAlign w:val="center"/>
          </w:tcPr>
          <w:p w:rsidR="001B0578" w:rsidRPr="00D25C61" w:rsidRDefault="001B0578"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1B0578" w:rsidRDefault="001B0578" w:rsidP="00D0132C">
            <w:pPr>
              <w:rPr>
                <w:rFonts w:asciiTheme="majorHAnsi" w:hAnsiTheme="majorHAnsi" w:cs="Arial"/>
                <w:lang w:val="sr-Latn-CS"/>
              </w:rPr>
            </w:pPr>
            <w:r>
              <w:rPr>
                <w:rFonts w:asciiTheme="majorHAnsi" w:hAnsiTheme="majorHAnsi" w:cs="Arial"/>
                <w:lang w:val="sr-Latn-CS"/>
              </w:rPr>
              <w:t>Betonski teg 25kg</w:t>
            </w:r>
          </w:p>
        </w:tc>
        <w:tc>
          <w:tcPr>
            <w:tcW w:w="2456" w:type="dxa"/>
            <w:shd w:val="clear" w:color="auto" w:fill="D9D9D9" w:themeFill="background1" w:themeFillShade="D9"/>
            <w:vAlign w:val="center"/>
          </w:tcPr>
          <w:p w:rsidR="001B0578" w:rsidRDefault="001B0578" w:rsidP="00D0132C">
            <w:pPr>
              <w:jc w:val="center"/>
              <w:rPr>
                <w:rFonts w:asciiTheme="majorHAnsi" w:hAnsiTheme="majorHAnsi" w:cs="Arial"/>
                <w:lang w:val="sr-Latn-CS"/>
              </w:rPr>
            </w:pPr>
            <w:r>
              <w:rPr>
                <w:rFonts w:asciiTheme="majorHAnsi" w:hAnsiTheme="majorHAnsi" w:cs="Arial"/>
                <w:lang w:val="sr-Latn-CS"/>
              </w:rPr>
              <w:t>350200</w:t>
            </w:r>
          </w:p>
        </w:tc>
        <w:tc>
          <w:tcPr>
            <w:tcW w:w="1548" w:type="dxa"/>
            <w:shd w:val="clear" w:color="auto" w:fill="D9D9D9" w:themeFill="background1" w:themeFillShade="D9"/>
            <w:vAlign w:val="center"/>
          </w:tcPr>
          <w:p w:rsidR="001B0578" w:rsidRPr="00607535" w:rsidRDefault="001B0578"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D9D9D9" w:themeFill="background1" w:themeFillShade="D9"/>
            <w:vAlign w:val="center"/>
          </w:tcPr>
          <w:p w:rsidR="001B0578" w:rsidRPr="00607535" w:rsidRDefault="001B0578" w:rsidP="00D0132C">
            <w:pPr>
              <w:jc w:val="right"/>
              <w:rPr>
                <w:rFonts w:asciiTheme="majorHAnsi" w:hAnsiTheme="majorHAnsi" w:cs="Arial"/>
                <w:lang w:val="sr-Latn-CS"/>
              </w:rPr>
            </w:pPr>
            <w:r>
              <w:rPr>
                <w:rFonts w:asciiTheme="majorHAnsi" w:hAnsiTheme="majorHAnsi" w:cs="Arial"/>
                <w:lang w:val="sr-Latn-CS"/>
              </w:rPr>
              <w:t>200</w:t>
            </w:r>
          </w:p>
        </w:tc>
      </w:tr>
      <w:tr w:rsidR="00715A71" w:rsidRPr="0069260C" w:rsidTr="00422848">
        <w:trPr>
          <w:tblCellSpacing w:w="20" w:type="dxa"/>
        </w:trPr>
        <w:tc>
          <w:tcPr>
            <w:tcW w:w="954" w:type="dxa"/>
            <w:shd w:val="clear" w:color="auto" w:fill="D9D9D9" w:themeFill="background1" w:themeFillShade="D9"/>
            <w:vAlign w:val="center"/>
          </w:tcPr>
          <w:p w:rsidR="00715A71" w:rsidRPr="00D25C61" w:rsidRDefault="00715A7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715A71" w:rsidRDefault="00715A71" w:rsidP="00D0132C">
            <w:pPr>
              <w:rPr>
                <w:rFonts w:asciiTheme="majorHAnsi" w:hAnsiTheme="majorHAnsi" w:cs="Arial"/>
                <w:lang w:val="sr-Latn-CS"/>
              </w:rPr>
            </w:pPr>
            <w:r>
              <w:rPr>
                <w:rFonts w:asciiTheme="majorHAnsi" w:hAnsiTheme="majorHAnsi" w:cs="Arial"/>
                <w:lang w:val="sr-Latn-CS"/>
              </w:rPr>
              <w:t>Obujmica za betonski teg 25kg</w:t>
            </w:r>
          </w:p>
        </w:tc>
        <w:tc>
          <w:tcPr>
            <w:tcW w:w="2456" w:type="dxa"/>
            <w:shd w:val="clear" w:color="auto" w:fill="auto"/>
            <w:vAlign w:val="center"/>
          </w:tcPr>
          <w:p w:rsidR="00715A71" w:rsidRDefault="00715A71" w:rsidP="00D0132C">
            <w:pPr>
              <w:jc w:val="center"/>
              <w:rPr>
                <w:rFonts w:asciiTheme="majorHAnsi" w:hAnsiTheme="majorHAnsi" w:cs="Arial"/>
                <w:lang w:val="sr-Latn-CS"/>
              </w:rPr>
            </w:pPr>
            <w:r>
              <w:rPr>
                <w:rFonts w:asciiTheme="majorHAnsi" w:hAnsiTheme="majorHAnsi" w:cs="Arial"/>
                <w:lang w:val="sr-Latn-CS"/>
              </w:rPr>
              <w:t>352700</w:t>
            </w:r>
          </w:p>
        </w:tc>
        <w:tc>
          <w:tcPr>
            <w:tcW w:w="1548" w:type="dxa"/>
            <w:shd w:val="clear" w:color="auto" w:fill="auto"/>
            <w:vAlign w:val="center"/>
          </w:tcPr>
          <w:p w:rsidR="00715A71" w:rsidRPr="00607535" w:rsidRDefault="00715A71"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auto"/>
            <w:vAlign w:val="center"/>
          </w:tcPr>
          <w:p w:rsidR="00715A71" w:rsidRPr="00607535" w:rsidRDefault="00715A71" w:rsidP="00D0132C">
            <w:pPr>
              <w:jc w:val="right"/>
              <w:rPr>
                <w:rFonts w:asciiTheme="majorHAnsi" w:hAnsiTheme="majorHAnsi" w:cs="Arial"/>
                <w:lang w:val="sr-Latn-CS"/>
              </w:rPr>
            </w:pPr>
            <w:r>
              <w:rPr>
                <w:rFonts w:asciiTheme="majorHAnsi" w:hAnsiTheme="majorHAnsi" w:cs="Arial"/>
                <w:lang w:val="sr-Latn-CS"/>
              </w:rPr>
              <w:t>10</w:t>
            </w:r>
          </w:p>
        </w:tc>
      </w:tr>
      <w:tr w:rsidR="006D6D16" w:rsidRPr="0069260C" w:rsidTr="00422848">
        <w:trPr>
          <w:tblCellSpacing w:w="20" w:type="dxa"/>
        </w:trPr>
        <w:tc>
          <w:tcPr>
            <w:tcW w:w="954" w:type="dxa"/>
            <w:shd w:val="clear" w:color="auto" w:fill="D9D9D9" w:themeFill="background1" w:themeFillShade="D9"/>
            <w:vAlign w:val="center"/>
          </w:tcPr>
          <w:p w:rsidR="006D6D16" w:rsidRPr="00D25C61" w:rsidRDefault="006D6D16"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6D6D16" w:rsidRDefault="006D6D16" w:rsidP="00D0132C">
            <w:pPr>
              <w:rPr>
                <w:rFonts w:asciiTheme="majorHAnsi" w:hAnsiTheme="majorHAnsi" w:cs="Arial"/>
                <w:lang w:val="sr-Latn-CS"/>
              </w:rPr>
            </w:pPr>
            <w:r>
              <w:rPr>
                <w:rFonts w:asciiTheme="majorHAnsi" w:hAnsiTheme="majorHAnsi" w:cs="Arial"/>
                <w:lang w:val="sr-Latn-CS"/>
              </w:rPr>
              <w:t>Podloška za betonski teg 25kg</w:t>
            </w:r>
          </w:p>
        </w:tc>
        <w:tc>
          <w:tcPr>
            <w:tcW w:w="2456" w:type="dxa"/>
            <w:shd w:val="clear" w:color="auto" w:fill="D9D9D9" w:themeFill="background1" w:themeFillShade="D9"/>
            <w:vAlign w:val="center"/>
          </w:tcPr>
          <w:p w:rsidR="006D6D16" w:rsidRDefault="006D6D16" w:rsidP="00D0132C">
            <w:pPr>
              <w:jc w:val="center"/>
              <w:rPr>
                <w:rFonts w:asciiTheme="majorHAnsi" w:hAnsiTheme="majorHAnsi" w:cs="Arial"/>
                <w:lang w:val="sr-Latn-CS"/>
              </w:rPr>
            </w:pPr>
            <w:r>
              <w:rPr>
                <w:rFonts w:asciiTheme="majorHAnsi" w:hAnsiTheme="majorHAnsi" w:cs="Arial"/>
                <w:lang w:val="sr-Latn-CS"/>
              </w:rPr>
              <w:t>352</w:t>
            </w:r>
            <w:r w:rsidR="00E8275C">
              <w:rPr>
                <w:rFonts w:asciiTheme="majorHAnsi" w:hAnsiTheme="majorHAnsi" w:cs="Arial"/>
                <w:lang w:val="sr-Latn-CS"/>
              </w:rPr>
              <w:t>9</w:t>
            </w:r>
            <w:r>
              <w:rPr>
                <w:rFonts w:asciiTheme="majorHAnsi" w:hAnsiTheme="majorHAnsi" w:cs="Arial"/>
                <w:lang w:val="sr-Latn-CS"/>
              </w:rPr>
              <w:t>00</w:t>
            </w:r>
          </w:p>
        </w:tc>
        <w:tc>
          <w:tcPr>
            <w:tcW w:w="1548" w:type="dxa"/>
            <w:shd w:val="clear" w:color="auto" w:fill="D9D9D9" w:themeFill="background1" w:themeFillShade="D9"/>
            <w:vAlign w:val="center"/>
          </w:tcPr>
          <w:p w:rsidR="006D6D16" w:rsidRPr="00607535" w:rsidRDefault="006D6D16"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D9D9D9" w:themeFill="background1" w:themeFillShade="D9"/>
            <w:vAlign w:val="center"/>
          </w:tcPr>
          <w:p w:rsidR="006D6D16" w:rsidRPr="00607535" w:rsidRDefault="006D6D16" w:rsidP="00D0132C">
            <w:pPr>
              <w:jc w:val="right"/>
              <w:rPr>
                <w:rFonts w:asciiTheme="majorHAnsi" w:hAnsiTheme="majorHAnsi" w:cs="Arial"/>
                <w:lang w:val="sr-Latn-CS"/>
              </w:rPr>
            </w:pPr>
            <w:r>
              <w:rPr>
                <w:rFonts w:asciiTheme="majorHAnsi" w:hAnsiTheme="majorHAnsi" w:cs="Arial"/>
                <w:lang w:val="sr-Latn-CS"/>
              </w:rPr>
              <w:t>10</w:t>
            </w:r>
          </w:p>
        </w:tc>
      </w:tr>
      <w:tr w:rsidR="00FF6D11" w:rsidRPr="0069260C" w:rsidTr="00422848">
        <w:trPr>
          <w:tblCellSpacing w:w="20" w:type="dxa"/>
        </w:trPr>
        <w:tc>
          <w:tcPr>
            <w:tcW w:w="954" w:type="dxa"/>
            <w:shd w:val="clear" w:color="auto" w:fill="D9D9D9" w:themeFill="background1" w:themeFillShade="D9"/>
            <w:vAlign w:val="center"/>
          </w:tcPr>
          <w:p w:rsidR="00FF6D11" w:rsidRPr="00D25C61" w:rsidRDefault="00FF6D1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FF6D11" w:rsidRDefault="00FF6D11" w:rsidP="00D0132C">
            <w:pPr>
              <w:rPr>
                <w:rFonts w:asciiTheme="majorHAnsi" w:hAnsiTheme="majorHAnsi" w:cs="Arial"/>
                <w:lang w:val="sr-Latn-CS"/>
              </w:rPr>
            </w:pPr>
            <w:r>
              <w:rPr>
                <w:rFonts w:asciiTheme="majorHAnsi" w:hAnsiTheme="majorHAnsi" w:cs="Arial"/>
                <w:lang w:val="sr-Latn-CS"/>
              </w:rPr>
              <w:t>Izolator kosnika</w:t>
            </w:r>
          </w:p>
        </w:tc>
        <w:tc>
          <w:tcPr>
            <w:tcW w:w="2456" w:type="dxa"/>
            <w:shd w:val="clear" w:color="auto" w:fill="auto"/>
            <w:vAlign w:val="center"/>
          </w:tcPr>
          <w:p w:rsidR="00FF6D11" w:rsidRDefault="00FF6D11" w:rsidP="00D0132C">
            <w:pPr>
              <w:jc w:val="center"/>
              <w:rPr>
                <w:rFonts w:asciiTheme="majorHAnsi" w:hAnsiTheme="majorHAnsi" w:cs="Arial"/>
                <w:lang w:val="sr-Latn-CS"/>
              </w:rPr>
            </w:pPr>
            <w:r>
              <w:rPr>
                <w:rFonts w:asciiTheme="majorHAnsi" w:hAnsiTheme="majorHAnsi" w:cs="Arial"/>
                <w:lang w:val="sr-Latn-CS"/>
              </w:rPr>
              <w:t>257700</w:t>
            </w:r>
          </w:p>
        </w:tc>
        <w:tc>
          <w:tcPr>
            <w:tcW w:w="1548" w:type="dxa"/>
            <w:shd w:val="clear" w:color="auto" w:fill="auto"/>
            <w:vAlign w:val="center"/>
          </w:tcPr>
          <w:p w:rsidR="00FF6D11" w:rsidRPr="00607535" w:rsidRDefault="00FF6D11"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auto"/>
            <w:vAlign w:val="center"/>
          </w:tcPr>
          <w:p w:rsidR="00FF6D11" w:rsidRPr="00607535" w:rsidRDefault="00FF6D11" w:rsidP="00D0132C">
            <w:pPr>
              <w:jc w:val="right"/>
              <w:rPr>
                <w:rFonts w:asciiTheme="majorHAnsi" w:hAnsiTheme="majorHAnsi" w:cs="Arial"/>
                <w:lang w:val="sr-Latn-CS"/>
              </w:rPr>
            </w:pPr>
            <w:r>
              <w:rPr>
                <w:rFonts w:asciiTheme="majorHAnsi" w:hAnsiTheme="majorHAnsi" w:cs="Arial"/>
                <w:lang w:val="sr-Latn-CS"/>
              </w:rPr>
              <w:t>10</w:t>
            </w:r>
          </w:p>
        </w:tc>
      </w:tr>
      <w:tr w:rsidR="00FF6D11" w:rsidRPr="0069260C" w:rsidTr="00422848">
        <w:trPr>
          <w:tblCellSpacing w:w="20" w:type="dxa"/>
        </w:trPr>
        <w:tc>
          <w:tcPr>
            <w:tcW w:w="954" w:type="dxa"/>
            <w:shd w:val="clear" w:color="auto" w:fill="D9D9D9" w:themeFill="background1" w:themeFillShade="D9"/>
            <w:vAlign w:val="center"/>
          </w:tcPr>
          <w:p w:rsidR="00FF6D11" w:rsidRPr="00D25C61" w:rsidRDefault="00FF6D11"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D9D9D9" w:themeFill="background1" w:themeFillShade="D9"/>
            <w:vAlign w:val="center"/>
          </w:tcPr>
          <w:p w:rsidR="00FF6D11" w:rsidRDefault="00FF6D11" w:rsidP="00D0132C">
            <w:pPr>
              <w:rPr>
                <w:rFonts w:asciiTheme="majorHAnsi" w:hAnsiTheme="majorHAnsi" w:cs="Arial"/>
                <w:lang w:val="sr-Latn-CS"/>
              </w:rPr>
            </w:pPr>
            <w:r>
              <w:rPr>
                <w:rFonts w:asciiTheme="majorHAnsi" w:hAnsiTheme="majorHAnsi" w:cs="Arial"/>
                <w:lang w:val="sr-Latn-CS"/>
              </w:rPr>
              <w:t xml:space="preserve">Izolator </w:t>
            </w:r>
            <w:r w:rsidR="00217C81">
              <w:rPr>
                <w:rFonts w:asciiTheme="majorHAnsi" w:hAnsiTheme="majorHAnsi" w:cs="Arial"/>
                <w:lang w:val="sr-Latn-CS"/>
              </w:rPr>
              <w:t>potpore</w:t>
            </w:r>
          </w:p>
        </w:tc>
        <w:tc>
          <w:tcPr>
            <w:tcW w:w="2456" w:type="dxa"/>
            <w:shd w:val="clear" w:color="auto" w:fill="D9D9D9" w:themeFill="background1" w:themeFillShade="D9"/>
            <w:vAlign w:val="center"/>
          </w:tcPr>
          <w:p w:rsidR="00FF6D11" w:rsidRDefault="00FF6D11" w:rsidP="00D0132C">
            <w:pPr>
              <w:jc w:val="center"/>
              <w:rPr>
                <w:rFonts w:asciiTheme="majorHAnsi" w:hAnsiTheme="majorHAnsi" w:cs="Arial"/>
                <w:lang w:val="sr-Latn-CS"/>
              </w:rPr>
            </w:pPr>
            <w:r>
              <w:rPr>
                <w:rFonts w:asciiTheme="majorHAnsi" w:hAnsiTheme="majorHAnsi" w:cs="Arial"/>
                <w:lang w:val="sr-Latn-CS"/>
              </w:rPr>
              <w:t>25</w:t>
            </w:r>
            <w:r w:rsidR="00217C81">
              <w:rPr>
                <w:rFonts w:asciiTheme="majorHAnsi" w:hAnsiTheme="majorHAnsi" w:cs="Arial"/>
                <w:lang w:val="sr-Latn-CS"/>
              </w:rPr>
              <w:t>01</w:t>
            </w:r>
            <w:r>
              <w:rPr>
                <w:rFonts w:asciiTheme="majorHAnsi" w:hAnsiTheme="majorHAnsi" w:cs="Arial"/>
                <w:lang w:val="sr-Latn-CS"/>
              </w:rPr>
              <w:t>00</w:t>
            </w:r>
          </w:p>
        </w:tc>
        <w:tc>
          <w:tcPr>
            <w:tcW w:w="1548" w:type="dxa"/>
            <w:shd w:val="clear" w:color="auto" w:fill="D9D9D9" w:themeFill="background1" w:themeFillShade="D9"/>
            <w:vAlign w:val="center"/>
          </w:tcPr>
          <w:p w:rsidR="00FF6D11" w:rsidRPr="00607535" w:rsidRDefault="00FF6D11"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D9D9D9" w:themeFill="background1" w:themeFillShade="D9"/>
            <w:vAlign w:val="center"/>
          </w:tcPr>
          <w:p w:rsidR="00FF6D11" w:rsidRPr="00607535" w:rsidRDefault="00FF6D11" w:rsidP="00D0132C">
            <w:pPr>
              <w:jc w:val="right"/>
              <w:rPr>
                <w:rFonts w:asciiTheme="majorHAnsi" w:hAnsiTheme="majorHAnsi" w:cs="Arial"/>
                <w:lang w:val="sr-Latn-CS"/>
              </w:rPr>
            </w:pPr>
            <w:r>
              <w:rPr>
                <w:rFonts w:asciiTheme="majorHAnsi" w:hAnsiTheme="majorHAnsi" w:cs="Arial"/>
                <w:lang w:val="sr-Latn-CS"/>
              </w:rPr>
              <w:t>10</w:t>
            </w:r>
          </w:p>
        </w:tc>
      </w:tr>
      <w:tr w:rsidR="00826919" w:rsidRPr="0069260C" w:rsidTr="00422848">
        <w:trPr>
          <w:tblCellSpacing w:w="20" w:type="dxa"/>
        </w:trPr>
        <w:tc>
          <w:tcPr>
            <w:tcW w:w="954" w:type="dxa"/>
            <w:shd w:val="clear" w:color="auto" w:fill="D9D9D9" w:themeFill="background1" w:themeFillShade="D9"/>
            <w:vAlign w:val="center"/>
          </w:tcPr>
          <w:p w:rsidR="00826919" w:rsidRPr="00D25C61" w:rsidRDefault="00826919" w:rsidP="00D0132C">
            <w:pPr>
              <w:pStyle w:val="ListParagraph"/>
              <w:numPr>
                <w:ilvl w:val="0"/>
                <w:numId w:val="7"/>
              </w:numPr>
              <w:spacing w:before="0" w:after="0" w:line="240" w:lineRule="auto"/>
              <w:jc w:val="center"/>
              <w:rPr>
                <w:rFonts w:asciiTheme="majorHAnsi" w:hAnsiTheme="majorHAnsi" w:cs="Arial"/>
                <w:b/>
              </w:rPr>
            </w:pPr>
          </w:p>
        </w:tc>
        <w:tc>
          <w:tcPr>
            <w:tcW w:w="2656" w:type="dxa"/>
            <w:shd w:val="clear" w:color="auto" w:fill="auto"/>
            <w:vAlign w:val="center"/>
          </w:tcPr>
          <w:p w:rsidR="00826919" w:rsidRPr="00607535" w:rsidRDefault="006A40E3" w:rsidP="00D0132C">
            <w:pPr>
              <w:rPr>
                <w:rFonts w:asciiTheme="majorHAnsi" w:hAnsiTheme="majorHAnsi" w:cs="Arial"/>
                <w:lang w:val="sr-Latn-CS"/>
              </w:rPr>
            </w:pPr>
            <w:r>
              <w:rPr>
                <w:rFonts w:asciiTheme="majorHAnsi" w:hAnsiTheme="majorHAnsi" w:cs="Arial"/>
                <w:lang w:val="sr-Latn-CS"/>
              </w:rPr>
              <w:t>Signalna</w:t>
            </w:r>
            <w:r w:rsidR="00826919">
              <w:rPr>
                <w:rFonts w:asciiTheme="majorHAnsi" w:hAnsiTheme="majorHAnsi" w:cs="Arial"/>
                <w:lang w:val="sr-Latn-CS"/>
              </w:rPr>
              <w:t xml:space="preserve"> </w:t>
            </w:r>
            <w:r>
              <w:rPr>
                <w:rFonts w:asciiTheme="majorHAnsi" w:hAnsiTheme="majorHAnsi" w:cs="Arial"/>
                <w:lang w:val="sr-Latn-CS"/>
              </w:rPr>
              <w:t>o</w:t>
            </w:r>
            <w:r w:rsidR="00826919">
              <w:rPr>
                <w:rFonts w:asciiTheme="majorHAnsi" w:hAnsiTheme="majorHAnsi" w:cs="Arial"/>
                <w:lang w:val="sr-Latn-CS"/>
              </w:rPr>
              <w:t>znak</w:t>
            </w:r>
            <w:r>
              <w:rPr>
                <w:rFonts w:asciiTheme="majorHAnsi" w:hAnsiTheme="majorHAnsi" w:cs="Arial"/>
                <w:lang w:val="sr-Latn-CS"/>
              </w:rPr>
              <w:t>a</w:t>
            </w:r>
            <w:r w:rsidR="00826919">
              <w:rPr>
                <w:rFonts w:asciiTheme="majorHAnsi" w:hAnsiTheme="majorHAnsi" w:cs="Arial"/>
                <w:lang w:val="sr-Latn-CS"/>
              </w:rPr>
              <w:t xml:space="preserve"> </w:t>
            </w:r>
            <w:r>
              <w:rPr>
                <w:rFonts w:asciiTheme="majorHAnsi" w:hAnsiTheme="majorHAnsi" w:cs="Arial"/>
                <w:lang w:val="sr-Latn-CS"/>
              </w:rPr>
              <w:t>216-217</w:t>
            </w:r>
            <w:r w:rsidR="00826919">
              <w:rPr>
                <w:rFonts w:asciiTheme="majorHAnsi" w:hAnsiTheme="majorHAnsi" w:cs="Arial"/>
                <w:lang w:val="sr-Latn-CS"/>
              </w:rPr>
              <w:t xml:space="preserve">: </w:t>
            </w:r>
            <w:r w:rsidR="009245A1">
              <w:rPr>
                <w:rFonts w:asciiTheme="majorHAnsi" w:hAnsiTheme="majorHAnsi" w:cs="Arial"/>
                <w:lang w:val="sr-Latn-CS"/>
              </w:rPr>
              <w:t>Početak i kraj izolovanog preklopa</w:t>
            </w:r>
          </w:p>
        </w:tc>
        <w:tc>
          <w:tcPr>
            <w:tcW w:w="2456" w:type="dxa"/>
            <w:shd w:val="clear" w:color="auto" w:fill="auto"/>
            <w:vAlign w:val="center"/>
          </w:tcPr>
          <w:p w:rsidR="00826919" w:rsidRPr="00607535" w:rsidRDefault="009245A1" w:rsidP="00D0132C">
            <w:pPr>
              <w:jc w:val="center"/>
              <w:rPr>
                <w:rFonts w:asciiTheme="majorHAnsi" w:hAnsiTheme="majorHAnsi" w:cs="Arial"/>
                <w:lang w:val="sr-Latn-CS"/>
              </w:rPr>
            </w:pPr>
            <w:r>
              <w:rPr>
                <w:rFonts w:asciiTheme="majorHAnsi" w:hAnsiTheme="majorHAnsi" w:cs="Arial"/>
                <w:lang w:val="sr-Latn-CS"/>
              </w:rPr>
              <w:t>951700</w:t>
            </w:r>
          </w:p>
        </w:tc>
        <w:tc>
          <w:tcPr>
            <w:tcW w:w="1548" w:type="dxa"/>
            <w:shd w:val="clear" w:color="auto" w:fill="auto"/>
            <w:vAlign w:val="center"/>
          </w:tcPr>
          <w:p w:rsidR="00826919" w:rsidRPr="00607535" w:rsidRDefault="00826919" w:rsidP="00D0132C">
            <w:pPr>
              <w:jc w:val="center"/>
              <w:rPr>
                <w:rFonts w:asciiTheme="majorHAnsi" w:hAnsiTheme="majorHAnsi"/>
              </w:rPr>
            </w:pPr>
            <w:r w:rsidRPr="00607535">
              <w:rPr>
                <w:rFonts w:asciiTheme="majorHAnsi" w:hAnsiTheme="majorHAnsi"/>
                <w:lang w:val="sr-Latn-CS" w:eastAsia="en-GB"/>
              </w:rPr>
              <w:t>komad</w:t>
            </w:r>
          </w:p>
        </w:tc>
        <w:tc>
          <w:tcPr>
            <w:tcW w:w="1544" w:type="dxa"/>
            <w:shd w:val="clear" w:color="auto" w:fill="auto"/>
            <w:vAlign w:val="center"/>
          </w:tcPr>
          <w:p w:rsidR="00826919" w:rsidRPr="00607535" w:rsidRDefault="009245A1" w:rsidP="00D0132C">
            <w:pPr>
              <w:jc w:val="right"/>
              <w:rPr>
                <w:rFonts w:asciiTheme="majorHAnsi" w:hAnsiTheme="majorHAnsi" w:cs="Arial"/>
                <w:lang w:val="sr-Latn-CS"/>
              </w:rPr>
            </w:pPr>
            <w:r>
              <w:rPr>
                <w:rFonts w:asciiTheme="majorHAnsi" w:hAnsiTheme="majorHAnsi" w:cs="Arial"/>
                <w:lang w:val="sr-Latn-CS"/>
              </w:rPr>
              <w:t>8</w:t>
            </w:r>
          </w:p>
        </w:tc>
      </w:tr>
    </w:tbl>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F418D0" w:rsidRDefault="00F418D0" w:rsidP="00F418D0">
      <w:pPr>
        <w:rPr>
          <w:rFonts w:asciiTheme="majorHAnsi" w:hAnsiTheme="majorHAnsi" w:cs="Arial"/>
        </w:rPr>
      </w:pPr>
    </w:p>
    <w:p w:rsidR="00D0132C" w:rsidRDefault="00D0132C" w:rsidP="00F418D0">
      <w:pPr>
        <w:rPr>
          <w:rFonts w:asciiTheme="majorHAnsi" w:hAnsiTheme="majorHAnsi" w:cs="Arial"/>
        </w:rPr>
      </w:pPr>
    </w:p>
    <w:p w:rsidR="006C136F" w:rsidRDefault="006C136F" w:rsidP="00F418D0">
      <w:pPr>
        <w:rPr>
          <w:rFonts w:asciiTheme="majorHAnsi" w:hAnsiTheme="majorHAnsi" w:cs="Arial"/>
        </w:rPr>
      </w:pPr>
    </w:p>
    <w:p w:rsidR="00F418D0" w:rsidRPr="0069260C" w:rsidRDefault="00F418D0" w:rsidP="00F418D0">
      <w:pPr>
        <w:rPr>
          <w:rFonts w:asciiTheme="majorHAnsi" w:hAnsiTheme="majorHAnsi" w:cs="Arial"/>
        </w:rPr>
      </w:pPr>
    </w:p>
    <w:p w:rsidR="00F418D0" w:rsidRPr="0069260C" w:rsidRDefault="00F418D0" w:rsidP="00F418D0">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lastRenderedPageBreak/>
        <w:t>Zahtjevi u pogledu načina izvršavanja predmeta nabavke koji su od značaja za sačinjavanje ponude i izvršenje ugovora</w:t>
      </w:r>
    </w:p>
    <w:p w:rsidR="00F418D0" w:rsidRPr="0069260C" w:rsidRDefault="00F418D0" w:rsidP="00F418D0">
      <w:pPr>
        <w:jc w:val="both"/>
        <w:rPr>
          <w:rFonts w:asciiTheme="majorHAnsi" w:hAnsiTheme="majorHAnsi" w:cs="Arial"/>
          <w:b/>
          <w:bCs/>
          <w:color w:val="000000"/>
        </w:rPr>
      </w:pP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rPr>
        <w:t xml:space="preserve"> </w:t>
      </w:r>
      <w:r w:rsidRPr="0069260C">
        <w:rPr>
          <w:rFonts w:asciiTheme="majorHAnsi" w:hAnsiTheme="majorHAnsi" w:cs="Arial"/>
          <w:color w:val="000000"/>
        </w:rPr>
        <w:t>Rok izvršenja ugovora je 1 godina od dana zaključivanja ugovora.</w:t>
      </w:r>
    </w:p>
    <w:p w:rsidR="00F418D0" w:rsidRPr="0069260C" w:rsidRDefault="00F418D0" w:rsidP="00F418D0">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Mjesto izvršenja ugovora je </w:t>
      </w:r>
      <w:r w:rsidR="00B2596E">
        <w:rPr>
          <w:rFonts w:asciiTheme="majorHAnsi" w:hAnsiTheme="majorHAnsi"/>
          <w:color w:val="000000"/>
          <w:sz w:val="23"/>
          <w:szCs w:val="23"/>
          <w:lang w:val="pl-PL"/>
        </w:rPr>
        <w:t>magacin Naručioca u Podgorici</w:t>
      </w:r>
      <w:r w:rsidRPr="0069260C">
        <w:rPr>
          <w:rFonts w:asciiTheme="majorHAnsi" w:hAnsiTheme="majorHAnsi" w:cs="Arial"/>
          <w:color w:val="000000"/>
        </w:rPr>
        <w:t>.</w:t>
      </w:r>
    </w:p>
    <w:p w:rsidR="00F418D0" w:rsidRPr="0069260C" w:rsidRDefault="00F418D0" w:rsidP="00F418D0">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60 dana</w:t>
      </w:r>
      <w:r w:rsidRPr="0069260C">
        <w:rPr>
          <w:rFonts w:asciiTheme="majorHAnsi" w:hAnsiTheme="majorHAnsi"/>
          <w:i/>
          <w:u w:val="single"/>
          <w:lang w:val="it-IT"/>
        </w:rPr>
        <w:t xml:space="preserve"> od dana izvršene isporuke i uredno ispostavljene fakture.</w:t>
      </w:r>
    </w:p>
    <w:p w:rsidR="00F418D0" w:rsidRPr="0069260C" w:rsidRDefault="00F418D0" w:rsidP="00F418D0">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F418D0" w:rsidRPr="0069260C" w:rsidRDefault="00F418D0" w:rsidP="00F418D0">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w:t>
      </w:r>
      <w:r w:rsidRPr="0069260C">
        <w:rPr>
          <w:rFonts w:asciiTheme="majorHAnsi" w:hAnsiTheme="majorHAnsi" w:cs="Arial"/>
        </w:rPr>
        <w:t>Uslovi plaćanja su: odloženo.</w:t>
      </w:r>
    </w:p>
    <w:p w:rsidR="00F418D0" w:rsidRPr="0069260C" w:rsidRDefault="00F418D0" w:rsidP="00F418D0">
      <w:pPr>
        <w:rPr>
          <w:rFonts w:asciiTheme="majorHAnsi" w:hAnsiTheme="majorHAnsi" w:cs="Arial"/>
          <w:color w:val="000000"/>
        </w:rPr>
      </w:pPr>
      <w:r>
        <w:rPr>
          <w:rFonts w:asciiTheme="majorHAnsi" w:hAnsiTheme="majorHAnsi" w:cs="Arial"/>
          <w:color w:val="000000"/>
        </w:rPr>
        <w:sym w:font="Wingdings" w:char="F0FD"/>
      </w:r>
      <w:r w:rsidRPr="0069260C">
        <w:rPr>
          <w:rFonts w:asciiTheme="majorHAnsi" w:hAnsiTheme="majorHAnsi" w:cs="Arial"/>
          <w:color w:val="000000"/>
        </w:rPr>
        <w:t xml:space="preserve"> Garantni rok: </w:t>
      </w:r>
      <w:r w:rsidRPr="00714BB6">
        <w:rPr>
          <w:rFonts w:asciiTheme="majorHAnsi" w:hAnsiTheme="majorHAnsi"/>
          <w:color w:val="000000"/>
        </w:rPr>
        <w:t xml:space="preserve">minimum </w:t>
      </w:r>
      <w:r w:rsidR="00C96987" w:rsidRPr="00714BB6">
        <w:rPr>
          <w:rFonts w:asciiTheme="majorHAnsi" w:hAnsiTheme="majorHAnsi"/>
          <w:color w:val="000000"/>
        </w:rPr>
        <w:t>1</w:t>
      </w:r>
      <w:r w:rsidRPr="00714BB6">
        <w:rPr>
          <w:rFonts w:asciiTheme="majorHAnsi" w:hAnsiTheme="majorHAnsi"/>
          <w:color w:val="000000"/>
        </w:rPr>
        <w:t xml:space="preserve"> godina</w:t>
      </w:r>
      <w:r w:rsidRPr="0069260C">
        <w:rPr>
          <w:rFonts w:asciiTheme="majorHAnsi" w:hAnsiTheme="majorHAnsi" w:cs="Arial"/>
          <w:color w:val="000000"/>
        </w:rPr>
        <w:t>.</w:t>
      </w:r>
    </w:p>
    <w:p w:rsidR="00806B24" w:rsidRDefault="00806B24" w:rsidP="00F418D0">
      <w:pPr>
        <w:rPr>
          <w:rFonts w:asciiTheme="majorHAnsi" w:hAnsiTheme="majorHAnsi" w:cs="Arial"/>
          <w:color w:val="000000"/>
        </w:rPr>
      </w:pPr>
      <w:r>
        <w:rPr>
          <w:rFonts w:asciiTheme="majorHAnsi" w:hAnsiTheme="majorHAnsi" w:cs="Arial"/>
          <w:color w:val="000000"/>
        </w:rPr>
        <w:sym w:font="Wingdings" w:char="F0FD"/>
      </w:r>
      <w:r w:rsidR="00F418D0" w:rsidRPr="0069260C">
        <w:rPr>
          <w:rFonts w:asciiTheme="majorHAnsi" w:hAnsiTheme="majorHAnsi" w:cs="Arial"/>
          <w:color w:val="000000"/>
        </w:rPr>
        <w:t xml:space="preserve"> Način sprovođenja kontrole kvaliteta</w:t>
      </w:r>
    </w:p>
    <w:p w:rsidR="00806B24" w:rsidRDefault="00806B24" w:rsidP="00F418D0">
      <w:pPr>
        <w:rPr>
          <w:rFonts w:asciiTheme="majorHAnsi" w:hAnsiTheme="majorHAnsi" w:cs="Arial"/>
          <w:color w:val="000000"/>
        </w:rPr>
      </w:pPr>
    </w:p>
    <w:tbl>
      <w:tblPr>
        <w:tblStyle w:val="TableGrid"/>
        <w:tblW w:w="0" w:type="auto"/>
        <w:tblLook w:val="04A0" w:firstRow="1" w:lastRow="0" w:firstColumn="1" w:lastColumn="0" w:noHBand="0" w:noVBand="1"/>
      </w:tblPr>
      <w:tblGrid>
        <w:gridCol w:w="9288"/>
      </w:tblGrid>
      <w:tr w:rsidR="00806B24" w:rsidTr="00806B24">
        <w:tc>
          <w:tcPr>
            <w:tcW w:w="9288" w:type="dxa"/>
          </w:tcPr>
          <w:p w:rsidR="00A3127C" w:rsidRPr="00DF7A03" w:rsidRDefault="00A3127C" w:rsidP="00A3127C">
            <w:pPr>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w:t>
            </w:r>
            <w:r>
              <w:rPr>
                <w:rFonts w:asciiTheme="majorHAnsi" w:hAnsiTheme="majorHAnsi"/>
                <w:sz w:val="23"/>
                <w:szCs w:val="23"/>
                <w:lang w:val="nl-NL"/>
              </w:rPr>
              <w:t xml:space="preserve"> i kvalitativan </w:t>
            </w:r>
            <w:r w:rsidRPr="00DF7A03">
              <w:rPr>
                <w:rFonts w:asciiTheme="majorHAnsi" w:hAnsiTheme="majorHAnsi"/>
                <w:sz w:val="23"/>
                <w:szCs w:val="23"/>
                <w:lang w:val="nl-NL"/>
              </w:rPr>
              <w:t xml:space="preserve"> prijem robe, što se potvrđuje odgovarajućim Zapisnikom koji potpisuju ovlašćena lica Kupca i Dobavljača.</w:t>
            </w:r>
          </w:p>
          <w:p w:rsidR="00A3127C" w:rsidRPr="00071219" w:rsidRDefault="00A3127C" w:rsidP="00A3127C">
            <w:pPr>
              <w:jc w:val="both"/>
              <w:rPr>
                <w:rFonts w:asciiTheme="majorHAnsi" w:hAnsiTheme="majorHAnsi"/>
                <w:sz w:val="16"/>
                <w:szCs w:val="16"/>
                <w:lang w:val="nl-NL"/>
              </w:rPr>
            </w:pPr>
          </w:p>
          <w:p w:rsidR="00806B24" w:rsidRDefault="00A3127C" w:rsidP="00A3127C">
            <w:pPr>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tc>
      </w:tr>
    </w:tbl>
    <w:p w:rsidR="00257843" w:rsidRDefault="00257843" w:rsidP="003376C3">
      <w:pPr>
        <w:jc w:val="both"/>
        <w:rPr>
          <w:rFonts w:ascii="Arial" w:hAnsi="Arial" w:cs="Arial"/>
          <w:color w:val="000000"/>
          <w:highlight w:val="yellow"/>
        </w:rPr>
      </w:pPr>
    </w:p>
    <w:p w:rsidR="00F168DC" w:rsidRPr="00A1513F" w:rsidRDefault="00DB19F1" w:rsidP="003376C3">
      <w:pPr>
        <w:rPr>
          <w:rFonts w:asciiTheme="majorHAnsi" w:hAnsiTheme="majorHAnsi" w:cs="Arial"/>
        </w:rPr>
      </w:pPr>
      <w:r w:rsidRPr="00A1513F">
        <w:rPr>
          <w:rFonts w:asciiTheme="majorHAnsi" w:hAnsiTheme="majorHAnsi" w:cs="Arial"/>
        </w:rPr>
        <w:sym w:font="Wingdings" w:char="F0FD"/>
      </w:r>
      <w:r w:rsidR="003376C3" w:rsidRPr="00A1513F">
        <w:rPr>
          <w:rFonts w:asciiTheme="majorHAnsi" w:hAnsiTheme="majorHAnsi" w:cs="Arial"/>
        </w:rPr>
        <w:t xml:space="preserve"> Izvještaj o testiranju, potvrde i drugi načini dokazivanja</w:t>
      </w:r>
      <w:r w:rsidR="00F168DC" w:rsidRPr="00A1513F">
        <w:rPr>
          <w:rFonts w:asciiTheme="majorHAnsi" w:hAnsiTheme="majorHAnsi" w:cs="Arial"/>
        </w:rPr>
        <w:t>:</w:t>
      </w:r>
    </w:p>
    <w:p w:rsidR="003376C3" w:rsidRPr="00A1513F" w:rsidRDefault="00AB1929" w:rsidP="003376C3">
      <w:pPr>
        <w:rPr>
          <w:rFonts w:asciiTheme="majorHAnsi" w:hAnsiTheme="majorHAnsi" w:cs="Arial"/>
        </w:rPr>
      </w:pPr>
      <w:r w:rsidRPr="00A1513F">
        <w:rPr>
          <w:rFonts w:asciiTheme="majorHAnsi" w:hAnsiTheme="majorHAnsi" w:cs="Arial"/>
        </w:rPr>
        <w:t xml:space="preserve">priložiti ateste </w:t>
      </w:r>
      <w:r w:rsidR="00F168DC" w:rsidRPr="00A1513F">
        <w:rPr>
          <w:rFonts w:asciiTheme="majorHAnsi" w:hAnsiTheme="majorHAnsi" w:cs="Arial"/>
        </w:rPr>
        <w:t>za stavke specifikacije: 3,5,6,7,</w:t>
      </w:r>
      <w:r w:rsidR="00297A90" w:rsidRPr="00A1513F">
        <w:rPr>
          <w:rFonts w:asciiTheme="majorHAnsi" w:hAnsiTheme="majorHAnsi" w:cs="Arial"/>
        </w:rPr>
        <w:t>8,</w:t>
      </w:r>
      <w:r w:rsidR="00714BB6" w:rsidRPr="00A1513F">
        <w:rPr>
          <w:rFonts w:asciiTheme="majorHAnsi" w:hAnsiTheme="majorHAnsi" w:cs="Arial"/>
        </w:rPr>
        <w:t xml:space="preserve"> </w:t>
      </w:r>
      <w:r w:rsidR="00297A90" w:rsidRPr="00A1513F">
        <w:rPr>
          <w:rFonts w:asciiTheme="majorHAnsi" w:hAnsiTheme="majorHAnsi" w:cs="Arial"/>
        </w:rPr>
        <w:t>1</w:t>
      </w:r>
      <w:r w:rsidR="00714BB6" w:rsidRPr="00A1513F">
        <w:rPr>
          <w:rFonts w:asciiTheme="majorHAnsi" w:hAnsiTheme="majorHAnsi" w:cs="Arial"/>
        </w:rPr>
        <w:t>1</w:t>
      </w:r>
      <w:r w:rsidR="00297A90" w:rsidRPr="00A1513F">
        <w:rPr>
          <w:rFonts w:asciiTheme="majorHAnsi" w:hAnsiTheme="majorHAnsi" w:cs="Arial"/>
        </w:rPr>
        <w:t>,1</w:t>
      </w:r>
      <w:r w:rsidR="00714BB6" w:rsidRPr="00A1513F">
        <w:rPr>
          <w:rFonts w:asciiTheme="majorHAnsi" w:hAnsiTheme="majorHAnsi" w:cs="Arial"/>
        </w:rPr>
        <w:t>2</w:t>
      </w:r>
      <w:r w:rsidR="00297A90" w:rsidRPr="00A1513F">
        <w:rPr>
          <w:rFonts w:asciiTheme="majorHAnsi" w:hAnsiTheme="majorHAnsi" w:cs="Arial"/>
        </w:rPr>
        <w:t>.</w:t>
      </w:r>
    </w:p>
    <w:p w:rsidR="00806B24" w:rsidRDefault="00806B24" w:rsidP="00806B24">
      <w:pPr>
        <w:jc w:val="both"/>
        <w:rPr>
          <w:rFonts w:asciiTheme="majorHAnsi" w:hAnsiTheme="majorHAnsi"/>
          <w:sz w:val="23"/>
          <w:szCs w:val="23"/>
          <w:lang w:val="nl-NL"/>
        </w:rPr>
      </w:pPr>
    </w:p>
    <w:p w:rsidR="00F418D0" w:rsidRPr="0069260C" w:rsidRDefault="00F418D0" w:rsidP="00806B24">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F418D0" w:rsidRDefault="00F418D0" w:rsidP="00F418D0">
      <w:pPr>
        <w:jc w:val="both"/>
        <w:rPr>
          <w:rFonts w:asciiTheme="majorHAnsi" w:hAnsiTheme="majorHAnsi" w:cs="Arial"/>
          <w:color w:val="000000"/>
        </w:rPr>
      </w:pPr>
    </w:p>
    <w:p w:rsidR="00F418D0" w:rsidRPr="00840CAB" w:rsidRDefault="00F418D0" w:rsidP="00840CAB">
      <w:pPr>
        <w:jc w:val="both"/>
        <w:rPr>
          <w:rFonts w:asciiTheme="majorHAnsi" w:hAnsiTheme="majorHAnsi" w:cs="Arial"/>
        </w:rPr>
      </w:pPr>
      <w:r>
        <w:rPr>
          <w:rFonts w:asciiTheme="majorHAnsi" w:hAnsiTheme="majorHAnsi" w:cs="Arial"/>
          <w:color w:val="000000"/>
        </w:rPr>
        <w:sym w:font="Wingdings" w:char="F0FD"/>
      </w:r>
      <w:r w:rsidRPr="0069260C">
        <w:rPr>
          <w:rFonts w:asciiTheme="majorHAnsi" w:hAnsiTheme="majorHAnsi" w:cs="Arial"/>
          <w:color w:val="000000"/>
        </w:rPr>
        <w:t xml:space="preserve"> Drugi uslovi</w:t>
      </w:r>
      <w:r>
        <w:rPr>
          <w:rFonts w:asciiTheme="majorHAnsi" w:hAnsiTheme="majorHAnsi" w:cs="Arial"/>
        </w:rPr>
        <w:t xml:space="preserve">: </w:t>
      </w:r>
    </w:p>
    <w:p w:rsidR="00F418D0" w:rsidRPr="00111B54" w:rsidRDefault="00F418D0" w:rsidP="00F418D0">
      <w:pPr>
        <w:rPr>
          <w:rFonts w:asciiTheme="majorHAnsi" w:hAnsiTheme="majorHAnsi"/>
          <w:color w:val="000000"/>
          <w:sz w:val="16"/>
          <w:szCs w:val="16"/>
        </w:rPr>
      </w:pPr>
    </w:p>
    <w:p w:rsidR="00F418D0" w:rsidRPr="0064546A" w:rsidRDefault="00F418D0" w:rsidP="00F418D0">
      <w:pPr>
        <w:rPr>
          <w:rFonts w:ascii="Cambria" w:hAnsi="Cambria"/>
          <w:color w:val="000000"/>
          <w:sz w:val="23"/>
          <w:szCs w:val="23"/>
        </w:rPr>
      </w:pPr>
      <w:r w:rsidRPr="0064546A">
        <w:rPr>
          <w:rFonts w:ascii="Cambria" w:hAnsi="Cambria"/>
          <w:color w:val="000000"/>
          <w:sz w:val="23"/>
          <w:szCs w:val="23"/>
        </w:rPr>
        <w:t>Naručilac zadržava pravo da:</w:t>
      </w:r>
    </w:p>
    <w:p w:rsidR="00F418D0" w:rsidRDefault="00F418D0" w:rsidP="00F418D0">
      <w:pPr>
        <w:pStyle w:val="ListParagraph"/>
        <w:numPr>
          <w:ilvl w:val="0"/>
          <w:numId w:val="6"/>
        </w:numPr>
        <w:spacing w:before="0" w:after="0" w:line="240" w:lineRule="auto"/>
        <w:jc w:val="both"/>
        <w:rPr>
          <w:rFonts w:ascii="Cambria" w:hAnsi="Cambria" w:cs="Arial"/>
          <w:i/>
          <w:sz w:val="23"/>
          <w:szCs w:val="23"/>
        </w:rPr>
      </w:pPr>
      <w:r w:rsidRPr="0064546A">
        <w:rPr>
          <w:rFonts w:ascii="Cambria" w:hAnsi="Cambria" w:cs="Arial"/>
          <w:i/>
          <w:sz w:val="23"/>
          <w:szCs w:val="23"/>
        </w:rPr>
        <w:t xml:space="preserve">zahtjeva </w:t>
      </w:r>
      <w:r>
        <w:rPr>
          <w:rFonts w:ascii="Cambria" w:hAnsi="Cambria" w:cs="Arial"/>
          <w:i/>
          <w:sz w:val="23"/>
          <w:szCs w:val="23"/>
        </w:rPr>
        <w:t>izvršenje isporuke robe,</w:t>
      </w:r>
      <w:r w:rsidRPr="0064546A">
        <w:rPr>
          <w:rFonts w:ascii="Cambria" w:hAnsi="Cambria" w:cs="Arial"/>
          <w:i/>
          <w:sz w:val="23"/>
          <w:szCs w:val="23"/>
        </w:rPr>
        <w:t xml:space="preserve"> sukcesivno</w:t>
      </w:r>
      <w:r>
        <w:rPr>
          <w:rFonts w:ascii="Cambria" w:hAnsi="Cambria" w:cs="Arial"/>
          <w:i/>
          <w:sz w:val="23"/>
          <w:szCs w:val="23"/>
        </w:rPr>
        <w:t>,</w:t>
      </w:r>
      <w:r w:rsidRPr="0064546A">
        <w:rPr>
          <w:rFonts w:ascii="Cambria" w:hAnsi="Cambria" w:cs="Arial"/>
          <w:i/>
          <w:sz w:val="23"/>
          <w:szCs w:val="23"/>
        </w:rPr>
        <w:t xml:space="preserve"> po pojedinačnim zahtjevima u zavisnosti od trenutnih potreba.</w:t>
      </w:r>
    </w:p>
    <w:p w:rsidR="007D48D0" w:rsidRDefault="007D48D0" w:rsidP="00991BB4">
      <w:pPr>
        <w:pStyle w:val="ListParagraph"/>
        <w:spacing w:before="0" w:after="0" w:line="240" w:lineRule="auto"/>
        <w:jc w:val="both"/>
        <w:rPr>
          <w:rFonts w:ascii="Cambria" w:hAnsi="Cambria" w:cs="Arial"/>
          <w:i/>
          <w:sz w:val="23"/>
          <w:szCs w:val="23"/>
        </w:rPr>
      </w:pPr>
    </w:p>
    <w:p w:rsidR="00657A80" w:rsidRPr="00282D2C" w:rsidRDefault="00657A80" w:rsidP="00657A80">
      <w:pPr>
        <w:jc w:val="both"/>
        <w:rPr>
          <w:rFonts w:ascii="Cambria" w:hAnsi="Cambria" w:cs="Arial"/>
          <w:i/>
          <w:sz w:val="23"/>
          <w:szCs w:val="23"/>
        </w:rPr>
      </w:pPr>
      <w:r w:rsidRPr="002F3BC3">
        <w:rPr>
          <w:rFonts w:ascii="Cambria" w:hAnsi="Cambria" w:cs="Arial"/>
          <w:i/>
          <w:sz w:val="23"/>
          <w:szCs w:val="23"/>
        </w:rPr>
        <w:t>Ro</w:t>
      </w:r>
      <w:r w:rsidR="00C96987" w:rsidRPr="002F3BC3">
        <w:rPr>
          <w:rFonts w:ascii="Cambria" w:hAnsi="Cambria" w:cs="Arial"/>
          <w:i/>
          <w:sz w:val="23"/>
          <w:szCs w:val="23"/>
        </w:rPr>
        <w:t>k isporuke</w:t>
      </w:r>
      <w:r w:rsidRPr="002F3BC3">
        <w:rPr>
          <w:rFonts w:ascii="Cambria" w:hAnsi="Cambria" w:cs="Arial"/>
          <w:i/>
          <w:sz w:val="23"/>
          <w:szCs w:val="23"/>
        </w:rPr>
        <w:t>: maksimalno 60 dana od dana prijema sukcesivnog zahtjeva.</w:t>
      </w:r>
    </w:p>
    <w:p w:rsidR="007D48D0" w:rsidRDefault="007D48D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D0132C" w:rsidRDefault="00D0132C" w:rsidP="00840CAB">
      <w:pPr>
        <w:jc w:val="both"/>
        <w:rPr>
          <w:rFonts w:ascii="Cambria" w:hAnsi="Cambria" w:cs="Arial"/>
          <w:i/>
          <w:sz w:val="23"/>
          <w:szCs w:val="23"/>
        </w:rPr>
      </w:pPr>
    </w:p>
    <w:p w:rsidR="00757630" w:rsidRDefault="00757630"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B7031C" w:rsidRDefault="00B7031C" w:rsidP="00840CAB">
      <w:pPr>
        <w:jc w:val="both"/>
        <w:rPr>
          <w:rFonts w:ascii="Cambria" w:hAnsi="Cambria" w:cs="Arial"/>
          <w:i/>
          <w:sz w:val="23"/>
          <w:szCs w:val="23"/>
        </w:rPr>
      </w:pPr>
    </w:p>
    <w:p w:rsidR="00B7031C" w:rsidRDefault="00B7031C"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2F1676" w:rsidRDefault="002F1676" w:rsidP="00840CAB">
      <w:pPr>
        <w:jc w:val="both"/>
        <w:rPr>
          <w:rFonts w:ascii="Cambria" w:hAnsi="Cambria" w:cs="Arial"/>
          <w:i/>
          <w:sz w:val="23"/>
          <w:szCs w:val="23"/>
        </w:rPr>
      </w:pPr>
    </w:p>
    <w:p w:rsidR="002F1676" w:rsidRPr="00840CAB" w:rsidRDefault="002F1676" w:rsidP="00840CAB">
      <w:pPr>
        <w:jc w:val="both"/>
        <w:rPr>
          <w:rFonts w:ascii="Cambria" w:hAnsi="Cambria" w:cs="Arial"/>
          <w:i/>
          <w:sz w:val="23"/>
          <w:szCs w:val="23"/>
        </w:rPr>
      </w:pPr>
    </w:p>
    <w:p w:rsidR="00A67A54" w:rsidRPr="007D48D0" w:rsidRDefault="00400E45" w:rsidP="007D48D0">
      <w:pPr>
        <w:pStyle w:val="ListParagraph"/>
        <w:numPr>
          <w:ilvl w:val="0"/>
          <w:numId w:val="10"/>
        </w:numPr>
        <w:pBdr>
          <w:top w:val="single" w:sz="4" w:space="1" w:color="auto"/>
          <w:left w:val="single" w:sz="4" w:space="22" w:color="auto"/>
          <w:bottom w:val="single" w:sz="4" w:space="1" w:color="auto"/>
          <w:right w:val="single" w:sz="4" w:space="4" w:color="auto"/>
          <w:between w:val="single" w:sz="4" w:space="1" w:color="auto"/>
          <w:bar w:val="single" w:sz="4" w:color="auto"/>
        </w:pBdr>
        <w:shd w:val="clear" w:color="auto" w:fill="BFBFBF" w:themeFill="background1" w:themeFillShade="BF"/>
        <w:outlineLvl w:val="0"/>
        <w:rPr>
          <w:rFonts w:asciiTheme="majorHAnsi" w:hAnsiTheme="majorHAnsi"/>
          <w:b/>
          <w:sz w:val="24"/>
          <w:szCs w:val="24"/>
        </w:rPr>
      </w:pPr>
      <w:bookmarkStart w:id="3" w:name="_Toc55287767"/>
      <w:r w:rsidRPr="007D48D0">
        <w:rPr>
          <w:rFonts w:asciiTheme="majorHAnsi" w:hAnsiTheme="majorHAnsi"/>
          <w:b/>
          <w:sz w:val="24"/>
          <w:szCs w:val="24"/>
        </w:rPr>
        <w:lastRenderedPageBreak/>
        <w:t>SREDSTVA FINANSIJSKOG OBEZBIJEĐENJA UGOVORA O JAVNOJ NABAVCI</w:t>
      </w:r>
      <w:bookmarkEnd w:id="3"/>
    </w:p>
    <w:p w:rsidR="00A67A54" w:rsidRPr="00991BB4" w:rsidRDefault="00A67A54" w:rsidP="00991BB4">
      <w:pPr>
        <w:jc w:val="both"/>
        <w:rPr>
          <w:rFonts w:asciiTheme="majorHAnsi" w:hAnsiTheme="majorHAnsi" w:cs="Arial"/>
          <w:color w:val="000000"/>
        </w:rPr>
      </w:pPr>
      <w:r w:rsidRPr="00991BB4">
        <w:rPr>
          <w:rFonts w:asciiTheme="majorHAnsi" w:hAnsiTheme="majorHAnsi" w:cs="Arial"/>
          <w:color w:val="000000"/>
        </w:rPr>
        <w:t>Ponuđač čija ponuda bude izabrana kao najpovoljnija je dužan da uz potpisan ugovor o javnoj nabavci dostavi naručiocu:</w:t>
      </w:r>
    </w:p>
    <w:p w:rsidR="00A67A54" w:rsidRDefault="00A67A54" w:rsidP="00991BB4">
      <w:pPr>
        <w:jc w:val="both"/>
        <w:rPr>
          <w:rFonts w:asciiTheme="majorHAnsi" w:hAnsiTheme="majorHAnsi" w:cs="Arial"/>
        </w:rPr>
      </w:pPr>
      <w:r w:rsidRPr="0069260C">
        <w:rPr>
          <w:color w:val="000000"/>
        </w:rPr>
        <w:sym w:font="Wingdings" w:char="F0FD"/>
      </w:r>
      <w:r w:rsidRPr="00991BB4">
        <w:rPr>
          <w:rFonts w:asciiTheme="majorHAnsi" w:hAnsiTheme="majorHAnsi" w:cs="Arial"/>
          <w:color w:val="000000"/>
        </w:rPr>
        <w:t xml:space="preserve"> </w:t>
      </w:r>
      <w:r w:rsidRPr="00991BB4">
        <w:rPr>
          <w:rFonts w:asciiTheme="majorHAnsi" w:hAnsiTheme="majorHAnsi" w:cs="Arial"/>
        </w:rPr>
        <w:t xml:space="preserve">garanciju za dobro izvršenje ugovora </w:t>
      </w:r>
      <w:r w:rsidRPr="00991BB4">
        <w:rPr>
          <w:rFonts w:asciiTheme="majorHAnsi" w:hAnsiTheme="majorHAnsi" w:cs="Arial"/>
          <w:color w:val="000000"/>
        </w:rPr>
        <w:t>u iznosu od 5% od vrijednosti ugovora</w:t>
      </w:r>
      <w:r w:rsidRPr="0069260C">
        <w:rPr>
          <w:vertAlign w:val="superscript"/>
        </w:rPr>
        <w:footnoteReference w:id="7"/>
      </w:r>
      <w:r w:rsidRPr="00991BB4">
        <w:rPr>
          <w:rFonts w:asciiTheme="majorHAnsi" w:hAnsiTheme="majorHAnsi" w:cs="Arial"/>
        </w:rPr>
        <w:t xml:space="preserve"> </w:t>
      </w:r>
    </w:p>
    <w:p w:rsidR="00991BB4" w:rsidRPr="00991BB4" w:rsidRDefault="00991BB4" w:rsidP="00991BB4">
      <w:pPr>
        <w:jc w:val="both"/>
        <w:rPr>
          <w:rFonts w:asciiTheme="majorHAnsi" w:hAnsiTheme="majorHAnsi" w:cs="Arial"/>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4" w:name="_Toc55287768"/>
      <w:r w:rsidRPr="0069260C">
        <w:rPr>
          <w:rFonts w:asciiTheme="majorHAnsi" w:hAnsiTheme="majorHAnsi" w:cs="Arial"/>
          <w:b/>
          <w:bCs/>
        </w:rPr>
        <w:t>METODOLOGIJA VREDNOVANJA PONUDA</w:t>
      </w:r>
      <w:bookmarkEnd w:id="4"/>
    </w:p>
    <w:p w:rsidR="00F418D0" w:rsidRPr="001201C3" w:rsidRDefault="00F418D0" w:rsidP="00F418D0">
      <w:pPr>
        <w:rPr>
          <w:rFonts w:asciiTheme="majorHAnsi" w:hAnsiTheme="majorHAnsi" w:cs="Arial"/>
          <w:sz w:val="10"/>
          <w:szCs w:val="1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F418D0" w:rsidRPr="001201C3" w:rsidRDefault="00F418D0" w:rsidP="00F418D0">
      <w:pPr>
        <w:jc w:val="both"/>
        <w:rPr>
          <w:rFonts w:asciiTheme="majorHAnsi" w:hAnsiTheme="majorHAnsi" w:cs="Arial"/>
          <w:sz w:val="10"/>
          <w:szCs w:val="10"/>
        </w:rPr>
      </w:pPr>
    </w:p>
    <w:p w:rsidR="00F418D0" w:rsidRPr="0069260C" w:rsidRDefault="00806B24" w:rsidP="00F418D0">
      <w:pPr>
        <w:rPr>
          <w:rFonts w:asciiTheme="majorHAnsi" w:hAnsiTheme="majorHAnsi" w:cs="Arial"/>
        </w:rPr>
      </w:pPr>
      <w:r w:rsidRPr="00920B8A">
        <w:rPr>
          <w:rFonts w:ascii="Cambria" w:hAnsi="Cambria"/>
          <w:b/>
          <w:bCs/>
          <w:color w:val="000000"/>
          <w:shd w:val="clear" w:color="auto" w:fill="FFFFFF"/>
        </w:rPr>
        <w:sym w:font="Wingdings" w:char="F078"/>
      </w:r>
      <w:r>
        <w:rPr>
          <w:rFonts w:ascii="Cambria" w:hAnsi="Cambria"/>
          <w:b/>
          <w:bCs/>
          <w:color w:val="000000"/>
          <w:shd w:val="clear" w:color="auto" w:fill="FFFFFF"/>
        </w:rPr>
        <w:t xml:space="preserve"> </w:t>
      </w:r>
      <w:r w:rsidR="00F418D0" w:rsidRPr="0069260C">
        <w:rPr>
          <w:rFonts w:asciiTheme="majorHAnsi" w:hAnsiTheme="majorHAnsi" w:cs="Arial"/>
        </w:rPr>
        <w:t xml:space="preserve"> odnos cijene i kvaliteta </w:t>
      </w:r>
    </w:p>
    <w:p w:rsidR="00F418D0" w:rsidRPr="00212F8E" w:rsidRDefault="00F418D0" w:rsidP="00F418D0">
      <w:pPr>
        <w:rPr>
          <w:rFonts w:asciiTheme="majorHAnsi" w:hAnsiTheme="majorHAnsi" w:cs="Arial"/>
          <w:sz w:val="10"/>
          <w:szCs w:val="10"/>
        </w:rPr>
      </w:pPr>
    </w:p>
    <w:tbl>
      <w:tblPr>
        <w:tblStyle w:val="TableGrid"/>
        <w:tblW w:w="0" w:type="auto"/>
        <w:tblLook w:val="04A0" w:firstRow="1" w:lastRow="0" w:firstColumn="1" w:lastColumn="0" w:noHBand="0" w:noVBand="1"/>
      </w:tblPr>
      <w:tblGrid>
        <w:gridCol w:w="9288"/>
      </w:tblGrid>
      <w:tr w:rsidR="00241E0D" w:rsidTr="00241E0D">
        <w:tc>
          <w:tcPr>
            <w:tcW w:w="9288" w:type="dxa"/>
          </w:tcPr>
          <w:p w:rsidR="00A3127C" w:rsidRPr="00F83A69" w:rsidRDefault="00A3127C" w:rsidP="00A3127C">
            <w:pPr>
              <w:jc w:val="both"/>
              <w:rPr>
                <w:rFonts w:ascii="Cambria" w:hAnsi="Cambria"/>
                <w:b/>
                <w:bCs/>
                <w:color w:val="000000"/>
              </w:rPr>
            </w:pPr>
            <w:r w:rsidRPr="00F83A69">
              <w:rPr>
                <w:rFonts w:ascii="Cambria" w:hAnsi="Cambria"/>
                <w:b/>
                <w:bCs/>
                <w:color w:val="000000"/>
                <w:shd w:val="clear" w:color="auto" w:fill="FFFFFF"/>
              </w:rPr>
              <w:sym w:font="Wingdings" w:char="F078"/>
            </w:r>
            <w:r w:rsidRPr="00F83A69">
              <w:rPr>
                <w:rFonts w:ascii="Cambria" w:hAnsi="Cambria"/>
                <w:b/>
                <w:bCs/>
                <w:color w:val="000000"/>
                <w:shd w:val="clear" w:color="auto" w:fill="FFFFFF"/>
              </w:rPr>
              <w:t xml:space="preserve"> </w:t>
            </w:r>
            <w:r w:rsidRPr="00F83A69">
              <w:rPr>
                <w:rFonts w:ascii="Cambria" w:hAnsi="Cambria"/>
                <w:b/>
                <w:bCs/>
                <w:color w:val="000000"/>
                <w:shd w:val="clear" w:color="auto" w:fill="FFFFFF"/>
                <w:lang w:val="hr-HR"/>
              </w:rPr>
              <w:t xml:space="preserve">Vrednovanje ponuda po kriterijumu </w:t>
            </w:r>
            <w:r w:rsidRPr="00F83A69">
              <w:rPr>
                <w:rFonts w:asciiTheme="majorHAnsi" w:hAnsiTheme="majorHAnsi" w:cs="Arial"/>
                <w:b/>
              </w:rPr>
              <w:t>odnos cijene i kvaliteta</w:t>
            </w:r>
            <w:r w:rsidRPr="00F83A69">
              <w:rPr>
                <w:rFonts w:asciiTheme="majorHAnsi" w:hAnsiTheme="majorHAnsi" w:cs="Arial"/>
              </w:rPr>
              <w:t xml:space="preserve"> </w:t>
            </w:r>
            <w:r w:rsidRPr="00F83A69">
              <w:rPr>
                <w:rFonts w:ascii="Cambria" w:hAnsi="Cambria"/>
                <w:b/>
                <w:bCs/>
                <w:color w:val="000000"/>
              </w:rPr>
              <w:t>vršiće se na sljedeći način:</w:t>
            </w:r>
          </w:p>
          <w:p w:rsidR="00A3127C" w:rsidRPr="00F83A69" w:rsidRDefault="00A3127C" w:rsidP="00A3127C">
            <w:pPr>
              <w:jc w:val="both"/>
              <w:rPr>
                <w:rFonts w:ascii="Cambria" w:hAnsi="Cambria"/>
                <w:b/>
                <w:color w:val="000000"/>
              </w:rPr>
            </w:pPr>
            <w:r w:rsidRPr="00F83A69">
              <w:rPr>
                <w:rFonts w:ascii="Cambria" w:hAnsi="Cambria"/>
                <w:b/>
                <w:color w:val="000000"/>
              </w:rPr>
              <w:sym w:font="Wingdings" w:char="F078"/>
            </w:r>
            <w:r w:rsidRPr="00F83A69">
              <w:rPr>
                <w:rFonts w:ascii="Cambria" w:hAnsi="Cambria"/>
                <w:b/>
                <w:color w:val="000000"/>
                <w:lang w:val="hr-HR"/>
              </w:rPr>
              <w:t xml:space="preserve"> najniža ponuđena cijena </w:t>
            </w:r>
            <w:r w:rsidR="002F3BC3" w:rsidRPr="00F83A69">
              <w:rPr>
                <w:rFonts w:ascii="Cambria" w:hAnsi="Cambria"/>
                <w:b/>
                <w:color w:val="000000"/>
              </w:rPr>
              <w:t>maksimalni broj bodova = 9</w:t>
            </w:r>
            <w:r w:rsidRPr="00F83A69">
              <w:rPr>
                <w:rFonts w:ascii="Cambria" w:hAnsi="Cambria"/>
                <w:b/>
                <w:color w:val="000000"/>
              </w:rPr>
              <w:t>0</w:t>
            </w:r>
          </w:p>
          <w:p w:rsidR="00A3127C" w:rsidRPr="00F83A69" w:rsidRDefault="00A3127C" w:rsidP="00A3127C">
            <w:pPr>
              <w:jc w:val="both"/>
              <w:rPr>
                <w:rFonts w:ascii="Cambria" w:hAnsi="Cambria"/>
                <w:b/>
                <w:color w:val="000000"/>
              </w:rPr>
            </w:pPr>
            <w:r w:rsidRPr="00F83A69">
              <w:rPr>
                <w:rFonts w:ascii="Cambria" w:hAnsi="Cambria"/>
                <w:b/>
                <w:color w:val="000000"/>
              </w:rPr>
              <w:sym w:font="Wingdings" w:char="F078"/>
            </w:r>
            <w:r w:rsidRPr="00F83A69">
              <w:rPr>
                <w:rFonts w:ascii="Cambria" w:hAnsi="Cambria"/>
                <w:b/>
                <w:color w:val="000000"/>
                <w:lang w:val="hr-HR"/>
              </w:rPr>
              <w:t xml:space="preserve"> kvalitet                                    </w:t>
            </w:r>
            <w:r w:rsidR="00D0132C">
              <w:rPr>
                <w:rFonts w:ascii="Cambria" w:hAnsi="Cambria"/>
                <w:b/>
                <w:color w:val="000000"/>
              </w:rPr>
              <w:t>maksimalni broj bodova = 1</w:t>
            </w:r>
            <w:r w:rsidRPr="00F83A69">
              <w:rPr>
                <w:rFonts w:ascii="Cambria" w:hAnsi="Cambria"/>
                <w:b/>
                <w:color w:val="000000"/>
              </w:rPr>
              <w:t>0</w:t>
            </w:r>
          </w:p>
          <w:p w:rsidR="00A3127C" w:rsidRPr="00F83A69" w:rsidRDefault="00A3127C" w:rsidP="00A3127C">
            <w:pPr>
              <w:tabs>
                <w:tab w:val="left" w:pos="5954"/>
              </w:tabs>
              <w:autoSpaceDE w:val="0"/>
              <w:autoSpaceDN w:val="0"/>
              <w:adjustRightInd w:val="0"/>
              <w:jc w:val="both"/>
              <w:rPr>
                <w:rFonts w:ascii="Cambria" w:hAnsi="Cambria"/>
                <w:color w:val="000000"/>
                <w:sz w:val="16"/>
                <w:szCs w:val="16"/>
                <w:lang w:val="hr-HR"/>
              </w:rPr>
            </w:pPr>
          </w:p>
          <w:p w:rsidR="00A3127C" w:rsidRPr="00F83A69" w:rsidRDefault="00A3127C" w:rsidP="00A3127C">
            <w:pPr>
              <w:ind w:left="284"/>
              <w:jc w:val="both"/>
              <w:rPr>
                <w:rFonts w:ascii="Cambria" w:hAnsi="Cambria"/>
                <w:b/>
                <w:color w:val="000000"/>
              </w:rPr>
            </w:pPr>
            <w:r w:rsidRPr="00F83A69">
              <w:rPr>
                <w:rFonts w:ascii="Cambria" w:hAnsi="Cambria"/>
                <w:b/>
                <w:color w:val="000000"/>
              </w:rPr>
              <w:sym w:font="Wingdings" w:char="F078"/>
            </w:r>
            <w:r w:rsidRPr="00F83A69">
              <w:rPr>
                <w:rFonts w:ascii="Cambria" w:hAnsi="Cambria"/>
                <w:b/>
                <w:color w:val="000000"/>
                <w:lang w:val="hr-HR"/>
              </w:rPr>
              <w:t xml:space="preserve"> podkriterijum najniža ponuđena cijena </w:t>
            </w:r>
            <w:r w:rsidRPr="00F83A69">
              <w:rPr>
                <w:rFonts w:ascii="Cambria" w:hAnsi="Cambria"/>
                <w:b/>
                <w:color w:val="000000"/>
              </w:rPr>
              <w:t>vrednovaće se na sljedeći način:</w:t>
            </w:r>
          </w:p>
          <w:p w:rsidR="00A3127C" w:rsidRPr="00F83A69" w:rsidRDefault="00A3127C" w:rsidP="00A3127C">
            <w:pPr>
              <w:ind w:left="284"/>
              <w:jc w:val="both"/>
              <w:rPr>
                <w:rFonts w:ascii="Cambria" w:hAnsi="Cambria"/>
                <w:b/>
                <w:color w:val="000000"/>
                <w:sz w:val="10"/>
                <w:szCs w:val="10"/>
              </w:rPr>
            </w:pPr>
          </w:p>
          <w:p w:rsidR="00A3127C" w:rsidRPr="00F83A69" w:rsidRDefault="00A3127C" w:rsidP="00A3127C">
            <w:pPr>
              <w:ind w:left="284"/>
              <w:jc w:val="center"/>
              <w:rPr>
                <w:rFonts w:ascii="Cambria" w:hAnsi="Cambria"/>
                <w:b/>
                <w:color w:val="000000"/>
              </w:rPr>
            </w:pPr>
            <w:r w:rsidRPr="00F83A69">
              <w:rPr>
                <w:rFonts w:ascii="Cambria" w:hAnsi="Cambria"/>
                <w:b/>
                <w:color w:val="000000"/>
              </w:rPr>
              <w:t xml:space="preserve">maksimalni broj bodova po ovom </w:t>
            </w:r>
            <w:r w:rsidR="0096305A" w:rsidRPr="00F83A69">
              <w:rPr>
                <w:rFonts w:ascii="Cambria" w:hAnsi="Cambria"/>
                <w:b/>
                <w:color w:val="000000"/>
              </w:rPr>
              <w:t>podkriterijumu= 9</w:t>
            </w:r>
            <w:r w:rsidRPr="00F83A69">
              <w:rPr>
                <w:rFonts w:ascii="Cambria" w:hAnsi="Cambria"/>
                <w:b/>
                <w:color w:val="000000"/>
              </w:rPr>
              <w:t>0</w:t>
            </w:r>
          </w:p>
          <w:p w:rsidR="00A3127C" w:rsidRPr="00F83A69" w:rsidRDefault="00A3127C" w:rsidP="00A3127C">
            <w:pPr>
              <w:ind w:left="284"/>
              <w:rPr>
                <w:rFonts w:ascii="Cambria" w:hAnsi="Cambria"/>
                <w:color w:val="000000"/>
                <w:sz w:val="10"/>
                <w:szCs w:val="10"/>
              </w:rPr>
            </w:pPr>
          </w:p>
          <w:p w:rsidR="00A3127C" w:rsidRPr="00F83A69" w:rsidRDefault="00A3127C" w:rsidP="00A3127C">
            <w:pPr>
              <w:pStyle w:val="ListParagraph"/>
              <w:spacing w:before="0" w:after="0" w:line="240" w:lineRule="auto"/>
              <w:ind w:left="0"/>
              <w:jc w:val="both"/>
              <w:rPr>
                <w:rFonts w:ascii="Cambria" w:hAnsi="Cambria"/>
                <w:sz w:val="24"/>
                <w:szCs w:val="24"/>
              </w:rPr>
            </w:pPr>
            <w:r w:rsidRPr="00F83A69">
              <w:rPr>
                <w:rFonts w:ascii="Cambria" w:hAnsi="Cambria"/>
                <w:b/>
                <w:sz w:val="24"/>
                <w:szCs w:val="24"/>
                <w:u w:val="single"/>
              </w:rPr>
              <w:t>NAJNIŽA PONUĐENA CIJENA</w:t>
            </w:r>
            <w:r w:rsidRPr="00F83A69">
              <w:rPr>
                <w:rFonts w:ascii="Cambria" w:hAnsi="Cambria"/>
                <w:sz w:val="24"/>
                <w:szCs w:val="24"/>
              </w:rPr>
              <w:t xml:space="preserve">- je opredjeljujući podkriterijum za vrednovanje ponuda. Pod ponuđenom cijenom podrazumjeva se ukupna cijena za predmetnu robu saglasno uslovima i u obimu određenim ovom dokumentacijom. </w:t>
            </w:r>
          </w:p>
          <w:p w:rsidR="00A3127C" w:rsidRPr="00F83A69" w:rsidRDefault="00A3127C" w:rsidP="00A3127C">
            <w:pPr>
              <w:ind w:left="284"/>
              <w:rPr>
                <w:rFonts w:ascii="Cambria" w:hAnsi="Cambria"/>
                <w:b/>
                <w:color w:val="000000"/>
                <w:sz w:val="10"/>
                <w:szCs w:val="10"/>
              </w:rPr>
            </w:pPr>
          </w:p>
          <w:p w:rsidR="00A3127C" w:rsidRPr="00F83A69" w:rsidRDefault="00A3127C" w:rsidP="00A3127C">
            <w:pPr>
              <w:jc w:val="both"/>
              <w:rPr>
                <w:rFonts w:ascii="Cambria" w:hAnsi="Cambria"/>
                <w:lang w:val="sr-Latn-CS"/>
              </w:rPr>
            </w:pPr>
            <w:r w:rsidRPr="00F83A69">
              <w:rPr>
                <w:rFonts w:ascii="Cambria" w:hAnsi="Cambria"/>
                <w:lang w:val="sr-Latn-CS"/>
              </w:rPr>
              <w:t xml:space="preserve">Ponuđaču koji ponudi najnižu cijenu dodijeliće se maksimalan broj </w:t>
            </w:r>
            <w:r w:rsidR="0096305A" w:rsidRPr="00F83A69">
              <w:rPr>
                <w:rFonts w:ascii="Cambria" w:hAnsi="Cambria"/>
                <w:lang w:val="sr-Latn-CS"/>
              </w:rPr>
              <w:t>bodova po ovom podkriterijumu (9</w:t>
            </w:r>
            <w:r w:rsidRPr="00F83A69">
              <w:rPr>
                <w:rFonts w:ascii="Cambria" w:hAnsi="Cambria"/>
                <w:lang w:val="sr-Latn-CS"/>
              </w:rPr>
              <w:t>0), dok se bodovi ostalim ponuđačima dodjeljuju u zavisnosti od odnosa ukupne cijene koju su ponudili i najniže ponuđene cijene po sledećoj formuli:</w:t>
            </w:r>
          </w:p>
          <w:p w:rsidR="00A3127C" w:rsidRPr="00F83A69" w:rsidRDefault="00A3127C" w:rsidP="00A3127C">
            <w:pPr>
              <w:ind w:left="284"/>
              <w:rPr>
                <w:rFonts w:ascii="Cambria" w:hAnsi="Cambria"/>
                <w:b/>
                <w:color w:val="000000"/>
                <w:sz w:val="10"/>
                <w:szCs w:val="10"/>
                <w:bdr w:val="single" w:sz="4" w:space="0" w:color="auto"/>
              </w:rPr>
            </w:pPr>
          </w:p>
          <w:p w:rsidR="00A3127C" w:rsidRPr="00F83A69" w:rsidRDefault="00A3127C" w:rsidP="00A3127C">
            <w:pPr>
              <w:ind w:left="284"/>
              <w:jc w:val="center"/>
              <w:rPr>
                <w:rFonts w:ascii="Cambria" w:hAnsi="Cambria"/>
                <w:b/>
                <w:color w:val="000000"/>
                <w:bdr w:val="single" w:sz="4" w:space="0" w:color="auto"/>
              </w:rPr>
            </w:pPr>
            <w:r w:rsidRPr="00F83A69">
              <w:rPr>
                <w:rFonts w:ascii="Cambria" w:hAnsi="Cambria"/>
                <w:b/>
                <w:color w:val="000000"/>
                <w:bdr w:val="single" w:sz="4" w:space="0" w:color="auto"/>
              </w:rPr>
              <w:t>broj bodova =(najniža ponuđe</w:t>
            </w:r>
            <w:r w:rsidR="0096305A" w:rsidRPr="00F83A69">
              <w:rPr>
                <w:rFonts w:ascii="Cambria" w:hAnsi="Cambria"/>
                <w:b/>
                <w:color w:val="000000"/>
                <w:bdr w:val="single" w:sz="4" w:space="0" w:color="auto"/>
              </w:rPr>
              <w:t>na cijena / ponuđena cijena) x 9</w:t>
            </w:r>
            <w:r w:rsidRPr="00F83A69">
              <w:rPr>
                <w:rFonts w:ascii="Cambria" w:hAnsi="Cambria"/>
                <w:b/>
                <w:color w:val="000000"/>
                <w:bdr w:val="single" w:sz="4" w:space="0" w:color="auto"/>
              </w:rPr>
              <w:t xml:space="preserve">0 </w:t>
            </w:r>
          </w:p>
          <w:p w:rsidR="00A3127C" w:rsidRPr="00F83A69" w:rsidRDefault="00A3127C" w:rsidP="00A3127C">
            <w:pPr>
              <w:autoSpaceDE w:val="0"/>
              <w:autoSpaceDN w:val="0"/>
              <w:adjustRightInd w:val="0"/>
              <w:jc w:val="both"/>
              <w:rPr>
                <w:rFonts w:ascii="Cambria" w:hAnsi="Cambria"/>
                <w:color w:val="000000"/>
                <w:sz w:val="10"/>
                <w:szCs w:val="10"/>
              </w:rPr>
            </w:pPr>
          </w:p>
          <w:p w:rsidR="00A3127C" w:rsidRPr="00F83A69" w:rsidRDefault="00A3127C" w:rsidP="00A3127C">
            <w:pPr>
              <w:autoSpaceDE w:val="0"/>
              <w:autoSpaceDN w:val="0"/>
              <w:adjustRightInd w:val="0"/>
              <w:jc w:val="both"/>
              <w:rPr>
                <w:rFonts w:ascii="Cambria" w:hAnsi="Cambria"/>
                <w:color w:val="000000"/>
              </w:rPr>
            </w:pPr>
            <w:r w:rsidRPr="00F83A69">
              <w:rPr>
                <w:rFonts w:ascii="Cambria" w:hAnsi="Cambria"/>
                <w:color w:val="000000"/>
              </w:rPr>
              <w:t>Ako je ponuđena cijena 0,00 EUR-a prilikom vrednovanja te cijene po kriterijumu ili podkriterijumu najniža ponuđena cijena uzima se da je ponuđena cijena 0,01 EUR.</w:t>
            </w:r>
          </w:p>
          <w:p w:rsidR="00A3127C" w:rsidRPr="00F83A69" w:rsidRDefault="00A3127C" w:rsidP="00A3127C">
            <w:pPr>
              <w:ind w:left="284"/>
              <w:rPr>
                <w:rFonts w:ascii="Cambria" w:hAnsi="Cambria"/>
                <w:color w:val="000000"/>
                <w:sz w:val="16"/>
                <w:szCs w:val="16"/>
              </w:rPr>
            </w:pPr>
          </w:p>
          <w:p w:rsidR="00A3127C" w:rsidRPr="00F83A69" w:rsidRDefault="00A3127C" w:rsidP="00A3127C">
            <w:pPr>
              <w:ind w:left="284"/>
              <w:rPr>
                <w:rFonts w:ascii="Cambria" w:hAnsi="Cambria"/>
                <w:b/>
                <w:color w:val="000000"/>
                <w:lang w:val="hr-HR"/>
              </w:rPr>
            </w:pPr>
            <w:r w:rsidRPr="00F83A69">
              <w:rPr>
                <w:rFonts w:ascii="Cambria" w:hAnsi="Cambria"/>
                <w:b/>
                <w:color w:val="000000"/>
                <w:lang w:val="hr-HR"/>
              </w:rPr>
              <w:sym w:font="Wingdings" w:char="F078"/>
            </w:r>
            <w:r w:rsidRPr="00F83A69">
              <w:rPr>
                <w:rFonts w:ascii="Cambria" w:hAnsi="Cambria"/>
                <w:b/>
                <w:color w:val="000000"/>
                <w:lang w:val="hr-HR"/>
              </w:rPr>
              <w:t xml:space="preserve"> podkriterijum kvalitet (max. </w:t>
            </w:r>
            <w:r w:rsidR="0096305A" w:rsidRPr="00F83A69">
              <w:rPr>
                <w:rFonts w:ascii="Cambria" w:hAnsi="Cambria"/>
                <w:b/>
                <w:color w:val="000000"/>
                <w:lang w:val="hr-HR"/>
              </w:rPr>
              <w:t>1</w:t>
            </w:r>
            <w:r w:rsidRPr="00F83A69">
              <w:rPr>
                <w:rFonts w:ascii="Cambria" w:hAnsi="Cambria"/>
                <w:b/>
                <w:color w:val="000000"/>
                <w:lang w:val="hr-HR"/>
              </w:rPr>
              <w:t>0 bodova) vrednovaće se na sljedeći način:</w:t>
            </w:r>
          </w:p>
          <w:p w:rsidR="00A3127C" w:rsidRPr="00F83A69" w:rsidRDefault="00A3127C" w:rsidP="00A3127C">
            <w:pPr>
              <w:jc w:val="both"/>
              <w:rPr>
                <w:rFonts w:ascii="Cambria" w:hAnsi="Cambria"/>
                <w:b/>
                <w:color w:val="000000"/>
              </w:rPr>
            </w:pPr>
            <w:r w:rsidRPr="00F83A69">
              <w:rPr>
                <w:rFonts w:ascii="Cambria" w:hAnsi="Cambria"/>
                <w:b/>
                <w:color w:val="000000"/>
              </w:rPr>
              <w:sym w:font="Wingdings" w:char="F078"/>
            </w:r>
            <w:r w:rsidRPr="00F83A69">
              <w:rPr>
                <w:rFonts w:ascii="Cambria" w:hAnsi="Cambria"/>
                <w:b/>
                <w:color w:val="000000"/>
                <w:lang w:val="hr-HR"/>
              </w:rPr>
              <w:t xml:space="preserve"> parametar: garantni period                   </w:t>
            </w:r>
            <w:r w:rsidRPr="00F83A69">
              <w:rPr>
                <w:rFonts w:ascii="Cambria" w:hAnsi="Cambria"/>
                <w:b/>
                <w:color w:val="000000"/>
              </w:rPr>
              <w:t>maksimalni broj bodova = 10</w:t>
            </w:r>
          </w:p>
          <w:p w:rsidR="00A3127C" w:rsidRPr="00972983" w:rsidRDefault="00A3127C" w:rsidP="00212F8E">
            <w:pPr>
              <w:rPr>
                <w:rFonts w:ascii="Cambria" w:hAnsi="Cambria"/>
                <w:color w:val="000000"/>
                <w:sz w:val="16"/>
                <w:szCs w:val="16"/>
                <w:highlight w:val="yellow"/>
              </w:rPr>
            </w:pPr>
          </w:p>
          <w:tbl>
            <w:tblPr>
              <w:tblW w:w="0" w:type="auto"/>
              <w:tblInd w:w="2" w:type="dxa"/>
              <w:tblLook w:val="00A0" w:firstRow="1" w:lastRow="0" w:firstColumn="1" w:lastColumn="0" w:noHBand="0" w:noVBand="0"/>
            </w:tblPr>
            <w:tblGrid>
              <w:gridCol w:w="9070"/>
            </w:tblGrid>
            <w:tr w:rsidR="00A3127C" w:rsidRPr="00920B8A" w:rsidTr="000B6591">
              <w:tc>
                <w:tcPr>
                  <w:tcW w:w="9070" w:type="dxa"/>
                </w:tcPr>
                <w:tbl>
                  <w:tblPr>
                    <w:tblW w:w="0" w:type="auto"/>
                    <w:tblInd w:w="2" w:type="dxa"/>
                    <w:tblLook w:val="00A0" w:firstRow="1" w:lastRow="0" w:firstColumn="1" w:lastColumn="0" w:noHBand="0" w:noVBand="0"/>
                  </w:tblPr>
                  <w:tblGrid>
                    <w:gridCol w:w="8852"/>
                  </w:tblGrid>
                  <w:tr w:rsidR="00A3127C" w:rsidRPr="00920B8A" w:rsidTr="000B6591">
                    <w:tc>
                      <w:tcPr>
                        <w:tcW w:w="8852" w:type="dxa"/>
                      </w:tcPr>
                      <w:p w:rsidR="00A3127C" w:rsidRPr="00F83A69" w:rsidRDefault="00A3127C" w:rsidP="000B6591">
                        <w:pPr>
                          <w:ind w:left="284"/>
                          <w:rPr>
                            <w:rFonts w:ascii="Cambria" w:hAnsi="Cambria"/>
                            <w:b/>
                            <w:color w:val="000000"/>
                            <w:lang w:val="hr-HR"/>
                          </w:rPr>
                        </w:pPr>
                        <w:r w:rsidRPr="00F83A69">
                          <w:rPr>
                            <w:rFonts w:ascii="Cambria" w:hAnsi="Cambria"/>
                            <w:b/>
                            <w:color w:val="000000"/>
                            <w:lang w:val="hr-HR"/>
                          </w:rPr>
                          <w:sym w:font="Wingdings" w:char="F078"/>
                        </w:r>
                        <w:r w:rsidRPr="00F83A69">
                          <w:rPr>
                            <w:rFonts w:ascii="Cambria" w:hAnsi="Cambria"/>
                            <w:b/>
                            <w:color w:val="000000"/>
                            <w:lang w:val="hr-HR"/>
                          </w:rPr>
                          <w:t xml:space="preserve"> parametar garantni period vrednovaće se na sljedeći način: </w:t>
                        </w:r>
                      </w:p>
                      <w:p w:rsidR="00A3127C" w:rsidRPr="00F83A69" w:rsidRDefault="00A3127C" w:rsidP="000B6591">
                        <w:pPr>
                          <w:ind w:left="284"/>
                          <w:rPr>
                            <w:rFonts w:ascii="Cambria" w:hAnsi="Cambria"/>
                            <w:b/>
                            <w:color w:val="000000"/>
                            <w:sz w:val="10"/>
                            <w:szCs w:val="10"/>
                            <w:lang w:val="hr-HR"/>
                          </w:rPr>
                        </w:pPr>
                      </w:p>
                      <w:p w:rsidR="00A3127C" w:rsidRPr="00F83A69" w:rsidRDefault="00A3127C" w:rsidP="000B6591">
                        <w:pPr>
                          <w:ind w:left="284"/>
                          <w:jc w:val="center"/>
                          <w:rPr>
                            <w:rFonts w:ascii="Cambria" w:hAnsi="Cambria"/>
                            <w:b/>
                            <w:color w:val="000000"/>
                          </w:rPr>
                        </w:pPr>
                        <w:r w:rsidRPr="00F83A69">
                          <w:rPr>
                            <w:rFonts w:ascii="Cambria" w:hAnsi="Cambria"/>
                            <w:b/>
                            <w:color w:val="000000"/>
                          </w:rPr>
                          <w:t>maksimalni broj bodova po ovom podkriterijumu= 10</w:t>
                        </w:r>
                      </w:p>
                      <w:p w:rsidR="00A3127C" w:rsidRPr="00F83A69" w:rsidRDefault="00A3127C" w:rsidP="000B6591">
                        <w:pPr>
                          <w:ind w:left="284"/>
                          <w:rPr>
                            <w:rFonts w:ascii="Cambria" w:hAnsi="Cambria"/>
                            <w:color w:val="000000"/>
                            <w:sz w:val="10"/>
                            <w:szCs w:val="10"/>
                          </w:rPr>
                        </w:pPr>
                      </w:p>
                      <w:p w:rsidR="00A3127C" w:rsidRPr="00F83A69" w:rsidRDefault="00A3127C" w:rsidP="000B6591">
                        <w:pPr>
                          <w:jc w:val="both"/>
                          <w:rPr>
                            <w:rFonts w:ascii="Cambria" w:hAnsi="Cambria"/>
                            <w:color w:val="000000"/>
                          </w:rPr>
                        </w:pPr>
                        <w:r w:rsidRPr="00F83A69">
                          <w:rPr>
                            <w:rFonts w:ascii="Cambria" w:hAnsi="Cambria"/>
                            <w:b/>
                            <w:color w:val="000000"/>
                            <w:u w:val="single"/>
                          </w:rPr>
                          <w:t>GARANTNI PERIOD</w:t>
                        </w:r>
                        <w:r w:rsidRPr="00F83A69">
                          <w:rPr>
                            <w:rFonts w:ascii="Cambria" w:hAnsi="Cambria"/>
                            <w:color w:val="000000"/>
                          </w:rPr>
                          <w:t xml:space="preserve"> je </w:t>
                        </w:r>
                        <w:r w:rsidRPr="00F83A69">
                          <w:rPr>
                            <w:rFonts w:ascii="Cambria" w:hAnsi="Cambria"/>
                          </w:rPr>
                          <w:t>parametar za vrednovanje ponuda podkriterujuma kvalitet</w:t>
                        </w:r>
                        <w:r w:rsidRPr="00F83A69">
                          <w:rPr>
                            <w:rFonts w:ascii="Cambria" w:hAnsi="Cambria"/>
                            <w:color w:val="000000"/>
                          </w:rPr>
                          <w:t>. Pod garantnim periodom se podrazumijeva rok u kojem ponuđač garantuje svojstva robe da su u svemu prema specifikaciji koja je sastavni dio Tenderske dokumentacije i računa se od dana isporuke robe.</w:t>
                        </w:r>
                      </w:p>
                      <w:p w:rsidR="00A3127C" w:rsidRPr="00F83A69" w:rsidRDefault="00A3127C" w:rsidP="000B6591">
                        <w:pPr>
                          <w:ind w:left="162"/>
                          <w:jc w:val="both"/>
                          <w:rPr>
                            <w:rFonts w:ascii="Cambria" w:hAnsi="Cambria"/>
                            <w:color w:val="000000"/>
                            <w:sz w:val="10"/>
                            <w:szCs w:val="10"/>
                          </w:rPr>
                        </w:pPr>
                      </w:p>
                      <w:p w:rsidR="00A3127C" w:rsidRPr="00F83A69" w:rsidRDefault="00A3127C" w:rsidP="000B6591">
                        <w:pPr>
                          <w:jc w:val="both"/>
                          <w:rPr>
                            <w:rFonts w:ascii="Cambria" w:hAnsi="Cambria"/>
                            <w:color w:val="000000"/>
                          </w:rPr>
                        </w:pPr>
                        <w:r w:rsidRPr="00F83A69">
                          <w:rPr>
                            <w:rFonts w:ascii="Cambria" w:hAnsi="Cambria"/>
                            <w:color w:val="000000"/>
                          </w:rPr>
                          <w:t>Ponuđaču koji ponudi najduži garantni period (garantni rok), dodijeliće se maksimalan broj bodova po ovom parametru (10), dok se bodovi ostalim ponuđačima dodijeljuju proporcionalno u odnosu na najduži ponuđeni garantni period (garantni rok) po sledećoj formuli:</w:t>
                        </w:r>
                      </w:p>
                      <w:p w:rsidR="00A3127C" w:rsidRPr="00F83A69" w:rsidRDefault="00A3127C" w:rsidP="000B6591">
                        <w:pPr>
                          <w:ind w:left="284"/>
                          <w:jc w:val="both"/>
                          <w:rPr>
                            <w:rFonts w:ascii="Cambria" w:hAnsi="Cambria"/>
                            <w:sz w:val="10"/>
                            <w:szCs w:val="10"/>
                            <w:lang w:val="sr-Latn-CS"/>
                          </w:rPr>
                        </w:pPr>
                      </w:p>
                      <w:p w:rsidR="00A3127C" w:rsidRPr="00F83A69" w:rsidRDefault="00A3127C" w:rsidP="000B6591">
                        <w:pPr>
                          <w:ind w:left="284"/>
                          <w:jc w:val="center"/>
                          <w:rPr>
                            <w:rFonts w:ascii="Cambria" w:hAnsi="Cambria"/>
                            <w:b/>
                            <w:color w:val="000000"/>
                            <w:bdr w:val="single" w:sz="4" w:space="0" w:color="auto"/>
                          </w:rPr>
                        </w:pPr>
                        <w:r w:rsidRPr="00F83A69">
                          <w:rPr>
                            <w:rFonts w:ascii="Cambria" w:hAnsi="Cambria"/>
                            <w:b/>
                            <w:color w:val="000000"/>
                            <w:bdr w:val="single" w:sz="4" w:space="0" w:color="auto"/>
                          </w:rPr>
                          <w:t>broj bodova = (ponuđena dužina garantnog roka / najveća ponuđena dužina  garantnog roka) x 10</w:t>
                        </w:r>
                      </w:p>
                      <w:p w:rsidR="00212F8E" w:rsidRPr="00212F8E" w:rsidRDefault="00212F8E" w:rsidP="003F15D9">
                        <w:pPr>
                          <w:jc w:val="both"/>
                          <w:rPr>
                            <w:rFonts w:asciiTheme="majorHAnsi" w:hAnsiTheme="majorHAnsi"/>
                            <w:b/>
                            <w:sz w:val="10"/>
                            <w:szCs w:val="10"/>
                          </w:rPr>
                        </w:pPr>
                      </w:p>
                      <w:p w:rsidR="00A3127C" w:rsidRPr="00920B8A" w:rsidRDefault="00A3127C" w:rsidP="003F15D9">
                        <w:pPr>
                          <w:jc w:val="both"/>
                          <w:rPr>
                            <w:rFonts w:ascii="Cambria" w:hAnsi="Cambria"/>
                            <w:bCs/>
                            <w:i/>
                            <w:iCs/>
                            <w:color w:val="000000"/>
                            <w:lang w:val="hr-HR"/>
                          </w:rPr>
                        </w:pPr>
                        <w:r w:rsidRPr="00F83A69">
                          <w:rPr>
                            <w:rFonts w:asciiTheme="majorHAnsi" w:hAnsiTheme="majorHAnsi"/>
                            <w:b/>
                          </w:rPr>
                          <w:t xml:space="preserve">Ponuđač je dužan da se u ponudi izjasni </w:t>
                        </w:r>
                        <w:r w:rsidR="003F15D9">
                          <w:rPr>
                            <w:rFonts w:asciiTheme="majorHAnsi" w:hAnsiTheme="majorHAnsi"/>
                            <w:b/>
                          </w:rPr>
                          <w:t xml:space="preserve">o </w:t>
                        </w:r>
                        <w:r w:rsidRPr="00F83A69">
                          <w:rPr>
                            <w:rFonts w:asciiTheme="majorHAnsi" w:hAnsiTheme="majorHAnsi"/>
                            <w:b/>
                          </w:rPr>
                          <w:t>garantnom periodu.</w:t>
                        </w:r>
                      </w:p>
                    </w:tc>
                  </w:tr>
                </w:tbl>
                <w:p w:rsidR="00A3127C" w:rsidRPr="00920B8A" w:rsidRDefault="00A3127C" w:rsidP="000B6591">
                  <w:pPr>
                    <w:jc w:val="both"/>
                    <w:rPr>
                      <w:rFonts w:ascii="Cambria" w:hAnsi="Cambria"/>
                      <w:b/>
                      <w:bCs/>
                      <w:color w:val="000000"/>
                      <w:lang w:val="hr-HR"/>
                    </w:rPr>
                  </w:pPr>
                </w:p>
              </w:tc>
            </w:tr>
          </w:tbl>
          <w:p w:rsidR="00241E0D" w:rsidRDefault="00241E0D" w:rsidP="00F418D0">
            <w:pPr>
              <w:rPr>
                <w:rFonts w:asciiTheme="majorHAnsi" w:hAnsiTheme="majorHAnsi" w:cs="Arial"/>
              </w:rPr>
            </w:pPr>
          </w:p>
        </w:tc>
      </w:tr>
    </w:tbl>
    <w:p w:rsidR="004534E7" w:rsidRPr="00053F28" w:rsidRDefault="004534E7" w:rsidP="00BB303D">
      <w:pPr>
        <w:rPr>
          <w:rFonts w:ascii="Arial" w:hAnsi="Arial" w:cs="Arial"/>
          <w:sz w:val="20"/>
          <w:szCs w:val="20"/>
        </w:rPr>
      </w:pPr>
    </w:p>
    <w:p w:rsidR="00BB303D" w:rsidRPr="00806B24" w:rsidRDefault="00BB303D" w:rsidP="00BB303D">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55287769"/>
      <w:r w:rsidRPr="00806B24">
        <w:rPr>
          <w:rFonts w:asciiTheme="majorHAnsi" w:hAnsiTheme="majorHAnsi" w:cs="Arial"/>
          <w:b/>
          <w:bCs/>
        </w:rPr>
        <w:t>UPUTSTVO ZA SAČINJAVANJE PONUDE</w:t>
      </w:r>
      <w:bookmarkEnd w:id="5"/>
    </w:p>
    <w:p w:rsidR="00BB303D" w:rsidRPr="00053F28" w:rsidRDefault="00BB303D" w:rsidP="00BB303D">
      <w:pPr>
        <w:rPr>
          <w:rFonts w:asciiTheme="majorHAnsi" w:hAnsiTheme="majorHAnsi" w:cs="Arial"/>
          <w:sz w:val="16"/>
          <w:szCs w:val="16"/>
        </w:rPr>
      </w:pPr>
    </w:p>
    <w:p w:rsidR="00BB303D" w:rsidRPr="00806B24" w:rsidRDefault="00BB303D" w:rsidP="00BB303D">
      <w:pPr>
        <w:jc w:val="both"/>
        <w:rPr>
          <w:rFonts w:asciiTheme="majorHAnsi" w:hAnsiTheme="majorHAnsi" w:cs="Arial"/>
        </w:rPr>
      </w:pPr>
      <w:r w:rsidRPr="00806B24">
        <w:rPr>
          <w:rFonts w:asciiTheme="majorHAnsi" w:hAnsiTheme="majorHAnsi" w:cs="Arial"/>
        </w:rPr>
        <w:t xml:space="preserve">Ponude se sačinjavaju u skladu sa tenderskom dokumentacijom i Pravilnikom o sadržaju ponude i uputstvu za sačinjavanje i podnošenje ponude. </w:t>
      </w:r>
    </w:p>
    <w:p w:rsidR="00806B24" w:rsidRPr="00053F28" w:rsidRDefault="00806B24" w:rsidP="00BB303D">
      <w:pPr>
        <w:jc w:val="both"/>
        <w:rPr>
          <w:rFonts w:asciiTheme="majorHAnsi" w:hAnsiTheme="majorHAnsi" w:cs="Arial"/>
          <w:sz w:val="20"/>
          <w:szCs w:val="20"/>
        </w:rPr>
      </w:pPr>
    </w:p>
    <w:p w:rsidR="00BB303D" w:rsidRPr="00806B24" w:rsidRDefault="00BB303D" w:rsidP="00BB303D">
      <w:pPr>
        <w:jc w:val="both"/>
        <w:rPr>
          <w:rFonts w:asciiTheme="majorHAnsi" w:hAnsiTheme="majorHAnsi" w:cs="Arial"/>
        </w:rPr>
      </w:pPr>
      <w:r w:rsidRPr="00806B24">
        <w:rPr>
          <w:rFonts w:asciiTheme="majorHAnsi" w:hAnsiTheme="majorHAnsi" w:cs="Arial"/>
        </w:rPr>
        <w:t>Ispunjenost uslova za učešće u postupku javne nabavke dokazuje se izjavom privrednog subjekta, koja se sačinjava na obrascu datom u Pravilniku o obrascu izjave privrednog subjekta.</w:t>
      </w:r>
    </w:p>
    <w:p w:rsidR="00806B24" w:rsidRPr="00053F28" w:rsidRDefault="00806B24" w:rsidP="00BB303D">
      <w:pPr>
        <w:jc w:val="both"/>
        <w:rPr>
          <w:rFonts w:asciiTheme="majorHAnsi" w:hAnsiTheme="majorHAnsi" w:cs="Arial"/>
          <w:sz w:val="20"/>
          <w:szCs w:val="20"/>
        </w:rPr>
      </w:pPr>
    </w:p>
    <w:p w:rsidR="00BB303D" w:rsidRPr="00806B24" w:rsidRDefault="00BB303D" w:rsidP="00BB303D">
      <w:pPr>
        <w:jc w:val="both"/>
        <w:rPr>
          <w:rFonts w:asciiTheme="majorHAnsi" w:hAnsiTheme="majorHAnsi" w:cs="Arial"/>
          <w:i/>
          <w:iCs/>
          <w:color w:val="000000"/>
        </w:rPr>
      </w:pPr>
      <w:r w:rsidRPr="00806B24">
        <w:rPr>
          <w:rFonts w:asciiTheme="majorHAnsi" w:hAnsiTheme="majorHAnsi" w:cs="Arial"/>
        </w:rPr>
        <w:t xml:space="preserve">Ponuđač je dužan da tačno i nedvosmisleno popuni </w:t>
      </w:r>
      <w:r w:rsidRPr="00806B24">
        <w:rPr>
          <w:rFonts w:asciiTheme="majorHAnsi" w:eastAsia="Calibri" w:hAnsiTheme="majorHAnsi" w:cs="Arial"/>
        </w:rPr>
        <w:t>Izjavu privrednog subjekta u skladu sa zahtjevima iz tenderske dokumentacije.</w:t>
      </w:r>
    </w:p>
    <w:p w:rsidR="00BB303D" w:rsidRDefault="00BB303D" w:rsidP="00BB303D">
      <w:pPr>
        <w:jc w:val="both"/>
        <w:rPr>
          <w:rFonts w:ascii="Arial" w:hAnsi="Arial" w:cs="Arial"/>
          <w:b/>
          <w:bCs/>
          <w:color w:val="000000"/>
          <w:sz w:val="20"/>
          <w:szCs w:val="20"/>
        </w:rPr>
      </w:pPr>
    </w:p>
    <w:p w:rsidR="004534E7" w:rsidRPr="00053F28" w:rsidRDefault="004534E7" w:rsidP="00BB303D">
      <w:pPr>
        <w:jc w:val="both"/>
        <w:rPr>
          <w:rFonts w:ascii="Arial" w:hAnsi="Arial" w:cs="Arial"/>
          <w:b/>
          <w:bCs/>
          <w:color w:val="000000"/>
          <w:sz w:val="20"/>
          <w:szCs w:val="20"/>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55287770"/>
      <w:r w:rsidRPr="0069260C">
        <w:rPr>
          <w:rFonts w:asciiTheme="majorHAnsi" w:hAnsiTheme="majorHAnsi" w:cs="Arial"/>
          <w:b/>
          <w:bCs/>
        </w:rPr>
        <w:t>NAČIN ZAKLJUČIVANJA I IZMJENE UGOVORA O JAVNOJ NABACI</w:t>
      </w:r>
      <w:bookmarkEnd w:id="6"/>
    </w:p>
    <w:p w:rsidR="00F418D0" w:rsidRPr="00053F28" w:rsidRDefault="00F418D0" w:rsidP="00F418D0">
      <w:pPr>
        <w:jc w:val="both"/>
        <w:rPr>
          <w:rFonts w:asciiTheme="majorHAnsi" w:hAnsiTheme="majorHAnsi" w:cs="Arial"/>
          <w:i/>
          <w:sz w:val="20"/>
          <w:szCs w:val="20"/>
        </w:rPr>
      </w:pPr>
    </w:p>
    <w:p w:rsidR="00F418D0" w:rsidRPr="0069260C" w:rsidRDefault="00F418D0" w:rsidP="00F418D0">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F418D0" w:rsidRPr="00762734"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F418D0" w:rsidRPr="00762734" w:rsidRDefault="00F418D0" w:rsidP="00F418D0">
      <w:pPr>
        <w:jc w:val="both"/>
        <w:rPr>
          <w:rFonts w:asciiTheme="majorHAnsi" w:hAnsiTheme="majorHAnsi" w:cs="Arial"/>
          <w:sz w:val="16"/>
          <w:szCs w:val="16"/>
        </w:rPr>
      </w:pPr>
    </w:p>
    <w:p w:rsidR="00F418D0" w:rsidRDefault="00F418D0" w:rsidP="00F418D0">
      <w:pPr>
        <w:jc w:val="both"/>
        <w:rPr>
          <w:rFonts w:asciiTheme="majorHAnsi" w:hAnsiTheme="majorHAnsi" w:cs="Arial"/>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p w:rsidR="00757630" w:rsidRDefault="00757630" w:rsidP="00F418D0">
      <w:pPr>
        <w:jc w:val="both"/>
        <w:rPr>
          <w:rFonts w:asciiTheme="majorHAnsi" w:hAnsiTheme="majorHAnsi" w:cs="Arial"/>
          <w:color w:val="000000"/>
        </w:rPr>
      </w:pPr>
    </w:p>
    <w:p w:rsidR="004534E7" w:rsidRPr="0069260C" w:rsidRDefault="004534E7" w:rsidP="00F418D0">
      <w:pPr>
        <w:jc w:val="both"/>
        <w:rPr>
          <w:rFonts w:asciiTheme="majorHAnsi" w:hAnsiTheme="majorHAnsi" w:cs="Arial"/>
          <w:b/>
          <w:bCs/>
          <w:color w:val="000000"/>
        </w:rPr>
      </w:pPr>
    </w:p>
    <w:tbl>
      <w:tblPr>
        <w:tblStyle w:val="TableGrid"/>
        <w:tblW w:w="0" w:type="auto"/>
        <w:tblLook w:val="04A0" w:firstRow="1" w:lastRow="0" w:firstColumn="1" w:lastColumn="0" w:noHBand="0" w:noVBand="1"/>
      </w:tblPr>
      <w:tblGrid>
        <w:gridCol w:w="9288"/>
      </w:tblGrid>
      <w:tr w:rsidR="00806B24" w:rsidTr="00806B24">
        <w:tc>
          <w:tcPr>
            <w:tcW w:w="9288" w:type="dxa"/>
          </w:tcPr>
          <w:p w:rsidR="00806B24" w:rsidRDefault="00806B24" w:rsidP="00806B24">
            <w:pPr>
              <w:rPr>
                <w:rFonts w:ascii="Cambria" w:hAnsi="Cambria"/>
                <w:b/>
                <w:i/>
                <w:sz w:val="23"/>
                <w:szCs w:val="23"/>
                <w:lang w:val="sr-Latn-CS"/>
              </w:rPr>
            </w:pPr>
          </w:p>
          <w:p w:rsidR="00806B24" w:rsidRPr="00322B2C" w:rsidRDefault="00806B24" w:rsidP="00806B24">
            <w:pPr>
              <w:jc w:val="both"/>
              <w:rPr>
                <w:rFonts w:ascii="Cambria" w:hAnsi="Cambria"/>
                <w:b/>
                <w:sz w:val="23"/>
                <w:szCs w:val="23"/>
                <w:lang w:val="sr-Latn-CS"/>
              </w:rPr>
            </w:pPr>
            <w:r w:rsidRPr="00322B2C">
              <w:rPr>
                <w:rFonts w:ascii="Cambria" w:hAnsi="Cambria"/>
                <w:b/>
                <w:sz w:val="23"/>
                <w:szCs w:val="23"/>
                <w:lang w:val="sr-Latn-CS"/>
              </w:rPr>
              <w:t xml:space="preserve">Ugovorna kazna </w:t>
            </w:r>
          </w:p>
          <w:p w:rsidR="00806B24" w:rsidRDefault="00806B24" w:rsidP="00806B24">
            <w:pPr>
              <w:jc w:val="both"/>
              <w:rPr>
                <w:rFonts w:asciiTheme="majorHAnsi" w:hAnsiTheme="majorHAnsi"/>
                <w:sz w:val="23"/>
                <w:szCs w:val="23"/>
              </w:rPr>
            </w:pPr>
          </w:p>
          <w:p w:rsidR="00806B24" w:rsidRPr="00322B2C" w:rsidRDefault="00806B24" w:rsidP="00806B24">
            <w:pPr>
              <w:jc w:val="both"/>
              <w:rPr>
                <w:rFonts w:asciiTheme="majorHAnsi" w:hAnsiTheme="majorHAnsi"/>
                <w:sz w:val="23"/>
                <w:szCs w:val="23"/>
              </w:rPr>
            </w:pPr>
            <w:r w:rsidRPr="00322B2C">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322B2C">
              <w:rPr>
                <w:rFonts w:asciiTheme="majorHAnsi" w:hAnsiTheme="majorHAnsi"/>
                <w:sz w:val="23"/>
                <w:szCs w:val="23"/>
                <w:lang w:val="sr-Latn-CS"/>
              </w:rPr>
              <w:t>2‰</w:t>
            </w:r>
            <w:r>
              <w:rPr>
                <w:rFonts w:asciiTheme="majorHAnsi" w:hAnsiTheme="majorHAnsi"/>
                <w:sz w:val="23"/>
                <w:szCs w:val="23"/>
              </w:rPr>
              <w:t xml:space="preserve"> od vrijednosti u</w:t>
            </w:r>
            <w:r w:rsidRPr="00322B2C">
              <w:rPr>
                <w:rFonts w:asciiTheme="majorHAnsi" w:hAnsiTheme="majorHAnsi"/>
                <w:sz w:val="23"/>
                <w:szCs w:val="23"/>
              </w:rPr>
              <w:t>govora za svaki dan zakašnjenja, s tim da ukoliko ugovorna kazna pređe iznos od 5% od vrijednosti ugovora ovaj Ugovor se smatra raskinutim.</w:t>
            </w:r>
          </w:p>
          <w:p w:rsidR="00806B24" w:rsidRPr="00712546" w:rsidRDefault="00806B24" w:rsidP="00806B24">
            <w:pPr>
              <w:jc w:val="both"/>
              <w:rPr>
                <w:rFonts w:asciiTheme="majorHAnsi" w:hAnsiTheme="majorHAnsi"/>
                <w:sz w:val="16"/>
                <w:szCs w:val="16"/>
              </w:rPr>
            </w:pPr>
          </w:p>
          <w:p w:rsidR="00806B24" w:rsidRPr="00322B2C" w:rsidRDefault="00806B24" w:rsidP="00806B24">
            <w:pPr>
              <w:rPr>
                <w:rFonts w:ascii="Cambria" w:hAnsi="Cambria"/>
                <w:b/>
                <w:i/>
                <w:sz w:val="23"/>
                <w:szCs w:val="23"/>
                <w:lang w:val="sr-Latn-CS"/>
              </w:rPr>
            </w:pPr>
            <w:r w:rsidRPr="00322B2C">
              <w:rPr>
                <w:rFonts w:ascii="Cambria" w:hAnsi="Cambria"/>
                <w:b/>
                <w:i/>
                <w:sz w:val="23"/>
                <w:szCs w:val="23"/>
                <w:lang w:val="sr-Latn-CS"/>
              </w:rPr>
              <w:t>Pravo ugovornih strana na raskid ugovora</w:t>
            </w:r>
          </w:p>
          <w:p w:rsidR="00806B24" w:rsidRDefault="00806B24" w:rsidP="00806B24">
            <w:pPr>
              <w:jc w:val="both"/>
              <w:rPr>
                <w:rFonts w:ascii="Cambria" w:hAnsi="Cambria"/>
                <w:sz w:val="23"/>
                <w:szCs w:val="23"/>
                <w:lang w:val="sr-Latn-CS"/>
              </w:rPr>
            </w:pPr>
          </w:p>
          <w:p w:rsidR="00806B24" w:rsidRPr="006E733D" w:rsidRDefault="00806B24" w:rsidP="00806B24">
            <w:pPr>
              <w:jc w:val="both"/>
              <w:rPr>
                <w:rFonts w:ascii="Cambria" w:hAnsi="Cambria"/>
                <w:sz w:val="23"/>
                <w:szCs w:val="23"/>
                <w:lang w:val="sr-Latn-CS"/>
              </w:rPr>
            </w:pPr>
            <w:r w:rsidRPr="006E733D">
              <w:rPr>
                <w:rFonts w:ascii="Cambria" w:hAnsi="Cambria"/>
                <w:sz w:val="23"/>
                <w:szCs w:val="23"/>
                <w:lang w:val="sr-Latn-CS"/>
              </w:rPr>
              <w:t xml:space="preserve">Ugovorne strane su saglasne da se ugovor može raskinuti pismenim sporazumom koji potpisuju obje ugovorne strane, osim u slučaju da </w:t>
            </w:r>
            <w:r w:rsidRPr="006E733D">
              <w:rPr>
                <w:rFonts w:ascii="Cambria" w:hAnsi="Cambria"/>
                <w:i/>
                <w:sz w:val="23"/>
                <w:szCs w:val="23"/>
                <w:lang w:val="sr-Latn-CS"/>
              </w:rPr>
              <w:t>Kupac</w:t>
            </w:r>
            <w:r w:rsidRPr="006E733D">
              <w:rPr>
                <w:rFonts w:ascii="Cambria" w:hAnsi="Cambria"/>
                <w:sz w:val="23"/>
                <w:szCs w:val="23"/>
                <w:lang w:val="sr-Latn-CS"/>
              </w:rPr>
              <w:t xml:space="preserve"> trpi štetu iz razloga što </w:t>
            </w:r>
            <w:r w:rsidRPr="006E733D">
              <w:rPr>
                <w:rFonts w:ascii="Cambria" w:hAnsi="Cambria"/>
                <w:i/>
                <w:sz w:val="23"/>
                <w:szCs w:val="23"/>
                <w:lang w:val="sr-Latn-CS"/>
              </w:rPr>
              <w:t>Dobavljač</w:t>
            </w:r>
            <w:r w:rsidRPr="006E733D">
              <w:rPr>
                <w:rFonts w:ascii="Cambria" w:hAnsi="Cambria"/>
                <w:sz w:val="23"/>
                <w:szCs w:val="23"/>
                <w:lang w:val="sr-Latn-CS"/>
              </w:rPr>
              <w:t xml:space="preserve"> ne izvršava ili neopravdano kasni sa izvršavanjem svojih obaveza. U tom slučaju </w:t>
            </w:r>
            <w:r w:rsidRPr="006E733D">
              <w:rPr>
                <w:rFonts w:ascii="Cambria" w:hAnsi="Cambria"/>
                <w:i/>
                <w:sz w:val="23"/>
                <w:szCs w:val="23"/>
                <w:lang w:val="sr-Latn-CS"/>
              </w:rPr>
              <w:t xml:space="preserve">Kupac </w:t>
            </w:r>
            <w:r w:rsidRPr="006E733D">
              <w:rPr>
                <w:rFonts w:ascii="Cambria" w:hAnsi="Cambria"/>
                <w:sz w:val="23"/>
                <w:szCs w:val="23"/>
                <w:lang w:val="sr-Latn-CS"/>
              </w:rPr>
              <w:t xml:space="preserve"> ima pravo na jednostrani raskid ugovora uz otkazni rok od 30 dana od dana nastupanja razloga za raskid ugovora.</w:t>
            </w:r>
          </w:p>
          <w:p w:rsidR="00806B24" w:rsidRPr="00322B2C" w:rsidRDefault="00806B24" w:rsidP="00806B24">
            <w:pPr>
              <w:rPr>
                <w:rFonts w:ascii="Cambria" w:hAnsi="Cambria"/>
                <w:b/>
                <w:i/>
                <w:sz w:val="12"/>
                <w:szCs w:val="23"/>
                <w:lang w:val="sr-Latn-CS"/>
              </w:rPr>
            </w:pPr>
          </w:p>
          <w:p w:rsidR="00806B24" w:rsidRPr="006E733D" w:rsidRDefault="00806B24" w:rsidP="00806B24">
            <w:pPr>
              <w:jc w:val="both"/>
              <w:rPr>
                <w:rFonts w:ascii="Cambria" w:hAnsi="Cambria"/>
                <w:b/>
                <w:sz w:val="23"/>
                <w:szCs w:val="23"/>
              </w:rPr>
            </w:pPr>
            <w:r w:rsidRPr="006E733D">
              <w:rPr>
                <w:rFonts w:ascii="Cambria" w:hAnsi="Cambria"/>
                <w:b/>
                <w:sz w:val="23"/>
                <w:szCs w:val="23"/>
              </w:rPr>
              <w:t>Rešavanje pitanja koja nisu regulisana ugovorom i način rešavanje sporova</w:t>
            </w:r>
          </w:p>
          <w:p w:rsidR="00806B24" w:rsidRDefault="00806B24" w:rsidP="00806B24">
            <w:pPr>
              <w:jc w:val="both"/>
              <w:rPr>
                <w:rFonts w:ascii="Cambria" w:hAnsi="Cambria"/>
                <w:sz w:val="23"/>
                <w:szCs w:val="23"/>
                <w:lang w:val="sr-Latn-CS"/>
              </w:rPr>
            </w:pPr>
          </w:p>
          <w:p w:rsidR="00806B24" w:rsidRPr="0069260C" w:rsidRDefault="00806B24" w:rsidP="00806B24">
            <w:pPr>
              <w:jc w:val="both"/>
              <w:rPr>
                <w:rFonts w:asciiTheme="majorHAnsi" w:hAnsiTheme="majorHAnsi"/>
                <w:sz w:val="23"/>
                <w:szCs w:val="23"/>
                <w:lang w:val="sr-Latn-CS"/>
              </w:rPr>
            </w:pPr>
            <w:r w:rsidRPr="006E733D">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806B24" w:rsidRDefault="00806B24" w:rsidP="00F418D0">
            <w:pPr>
              <w:rPr>
                <w:rFonts w:ascii="Cambria" w:hAnsi="Cambria"/>
                <w:b/>
                <w:i/>
                <w:sz w:val="23"/>
                <w:szCs w:val="23"/>
                <w:lang w:val="sr-Latn-CS"/>
              </w:rPr>
            </w:pPr>
          </w:p>
        </w:tc>
      </w:tr>
    </w:tbl>
    <w:p w:rsidR="00806B24" w:rsidRPr="00806B24" w:rsidRDefault="00806B24" w:rsidP="00F418D0">
      <w:pPr>
        <w:rPr>
          <w:rFonts w:ascii="Cambria" w:hAnsi="Cambria"/>
          <w:b/>
          <w:i/>
          <w:sz w:val="16"/>
          <w:szCs w:val="16"/>
          <w:lang w:val="sr-Latn-CS"/>
        </w:rPr>
      </w:pPr>
    </w:p>
    <w:p w:rsidR="00F418D0" w:rsidRPr="00806B24" w:rsidRDefault="00F418D0" w:rsidP="00F418D0">
      <w:pPr>
        <w:jc w:val="both"/>
        <w:rPr>
          <w:rFonts w:asciiTheme="majorHAnsi" w:hAnsiTheme="majorHAnsi" w:cs="Arial"/>
          <w:b/>
          <w:bCs/>
          <w:color w:val="000000"/>
          <w:sz w:val="16"/>
          <w:szCs w:val="16"/>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7" w:name="_Toc55287771"/>
      <w:r w:rsidRPr="0069260C">
        <w:rPr>
          <w:rFonts w:asciiTheme="majorHAnsi" w:hAnsiTheme="majorHAnsi" w:cs="Arial"/>
          <w:b/>
          <w:bCs/>
        </w:rPr>
        <w:lastRenderedPageBreak/>
        <w:t>ZAHTJEV ZA POJAŠNJENJE ILI IZMJENU I DOPUNU TENDERSKE DOKUMENTACIJE</w:t>
      </w:r>
      <w:bookmarkEnd w:id="7"/>
    </w:p>
    <w:p w:rsidR="00F418D0" w:rsidRPr="00B779E0" w:rsidRDefault="00F418D0" w:rsidP="00F418D0">
      <w:pPr>
        <w:jc w:val="both"/>
        <w:rPr>
          <w:rFonts w:asciiTheme="majorHAnsi" w:hAnsiTheme="majorHAnsi" w:cs="Arial"/>
          <w:sz w:val="16"/>
          <w:szCs w:val="16"/>
        </w:rPr>
      </w:pPr>
    </w:p>
    <w:p w:rsidR="00F418D0" w:rsidRPr="0069260C" w:rsidRDefault="00F418D0" w:rsidP="00F418D0">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F418D0" w:rsidRPr="00B779E0" w:rsidRDefault="00F418D0" w:rsidP="00F418D0">
      <w:pPr>
        <w:jc w:val="both"/>
        <w:rPr>
          <w:rFonts w:asciiTheme="majorHAnsi" w:hAnsiTheme="majorHAnsi" w:cs="Arial"/>
          <w:sz w:val="16"/>
          <w:szCs w:val="16"/>
        </w:rPr>
      </w:pPr>
    </w:p>
    <w:p w:rsidR="00F418D0" w:rsidRPr="0069260C" w:rsidRDefault="00F418D0" w:rsidP="00F418D0">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F418D0" w:rsidRPr="0069260C" w:rsidRDefault="00F418D0" w:rsidP="00F418D0">
      <w:pPr>
        <w:jc w:val="both"/>
        <w:rPr>
          <w:rFonts w:asciiTheme="majorHAnsi" w:hAnsiTheme="majorHAnsi" w:cs="Arial"/>
        </w:rPr>
      </w:pPr>
    </w:p>
    <w:p w:rsidR="00F418D0" w:rsidRDefault="00F418D0" w:rsidP="00F418D0">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757630" w:rsidRDefault="00757630"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Default="00212F8E" w:rsidP="00F418D0">
      <w:pPr>
        <w:jc w:val="both"/>
        <w:rPr>
          <w:rFonts w:asciiTheme="majorHAnsi" w:hAnsiTheme="majorHAnsi" w:cs="Arial"/>
          <w:color w:val="000000"/>
        </w:rPr>
      </w:pPr>
    </w:p>
    <w:p w:rsidR="00212F8E" w:rsidRPr="0069260C" w:rsidRDefault="00212F8E" w:rsidP="00F418D0">
      <w:pPr>
        <w:jc w:val="both"/>
        <w:rPr>
          <w:rFonts w:asciiTheme="majorHAnsi" w:hAnsiTheme="majorHAnsi" w:cs="Arial"/>
          <w:color w:val="000000"/>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8" w:name="_Toc416180136"/>
      <w:bookmarkStart w:id="9" w:name="_Toc508349235"/>
      <w:bookmarkStart w:id="10" w:name="_Toc55287772"/>
      <w:r w:rsidRPr="0069260C">
        <w:rPr>
          <w:rFonts w:asciiTheme="majorHAnsi" w:hAnsiTheme="majorHAnsi" w:cs="Arial"/>
          <w:b/>
          <w:bCs/>
        </w:rPr>
        <w:lastRenderedPageBreak/>
        <w:t>IZJAVA NARUČIOCA O NEPOSTOJANJU SUKOBA INTERESA</w:t>
      </w:r>
      <w:bookmarkEnd w:id="8"/>
      <w:bookmarkEnd w:id="9"/>
      <w:bookmarkEnd w:id="10"/>
    </w:p>
    <w:p w:rsidR="00F418D0" w:rsidRPr="0069260C" w:rsidRDefault="00F418D0" w:rsidP="00F418D0">
      <w:pPr>
        <w:tabs>
          <w:tab w:val="left" w:pos="1701"/>
          <w:tab w:val="left" w:pos="4820"/>
        </w:tabs>
        <w:jc w:val="both"/>
        <w:rPr>
          <w:rFonts w:asciiTheme="majorHAnsi" w:hAnsiTheme="majorHAnsi" w:cs="Arial"/>
          <w:color w:val="000000"/>
          <w:u w:val="single"/>
        </w:rPr>
      </w:pPr>
    </w:p>
    <w:p w:rsidR="00F418D0" w:rsidRPr="0069260C" w:rsidRDefault="00F418D0" w:rsidP="00F418D0">
      <w:pPr>
        <w:tabs>
          <w:tab w:val="left" w:pos="1701"/>
          <w:tab w:val="left" w:pos="4820"/>
        </w:tabs>
        <w:jc w:val="both"/>
        <w:rPr>
          <w:rFonts w:asciiTheme="majorHAnsi" w:hAnsiTheme="majorHAnsi" w:cs="Arial"/>
          <w:color w:val="000000"/>
          <w:u w:val="single"/>
        </w:rPr>
      </w:pPr>
    </w:p>
    <w:p w:rsidR="00D81689" w:rsidRPr="00B35593" w:rsidRDefault="00D81689" w:rsidP="00D81689">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D81689" w:rsidRPr="00B35593" w:rsidRDefault="00D81689" w:rsidP="00D81689">
      <w:pPr>
        <w:jc w:val="both"/>
        <w:rPr>
          <w:rFonts w:asciiTheme="majorHAnsi" w:hAnsiTheme="majorHAnsi" w:cs="Arial"/>
          <w:color w:val="000000"/>
        </w:rPr>
      </w:pPr>
      <w:r w:rsidRPr="00B35593">
        <w:rPr>
          <w:rFonts w:asciiTheme="majorHAnsi" w:hAnsiTheme="majorHAnsi" w:cs="Arial"/>
          <w:color w:val="000000"/>
        </w:rPr>
        <w:t xml:space="preserve">Broj: </w:t>
      </w:r>
      <w:r>
        <w:rPr>
          <w:rFonts w:asciiTheme="majorHAnsi" w:hAnsiTheme="majorHAnsi" w:cs="Arial"/>
          <w:color w:val="000000"/>
        </w:rPr>
        <w:t>14521/2</w:t>
      </w:r>
    </w:p>
    <w:p w:rsidR="00D81689" w:rsidRPr="00B35593" w:rsidRDefault="00D81689" w:rsidP="00D81689">
      <w:pPr>
        <w:jc w:val="both"/>
        <w:rPr>
          <w:rFonts w:asciiTheme="majorHAnsi" w:hAnsiTheme="majorHAnsi" w:cs="Arial"/>
          <w:color w:val="000000"/>
        </w:rPr>
      </w:pPr>
      <w:r w:rsidRPr="00B35593">
        <w:rPr>
          <w:rFonts w:asciiTheme="majorHAnsi" w:hAnsiTheme="majorHAnsi" w:cs="Arial"/>
          <w:color w:val="000000"/>
        </w:rPr>
        <w:t xml:space="preserve">Mjesto i datum: Podgorica, </w:t>
      </w:r>
      <w:r>
        <w:rPr>
          <w:rFonts w:asciiTheme="majorHAnsi" w:hAnsiTheme="majorHAnsi" w:cs="Arial"/>
          <w:color w:val="000000"/>
        </w:rPr>
        <w:t>29</w:t>
      </w:r>
      <w:r w:rsidRPr="00B35593">
        <w:rPr>
          <w:rFonts w:asciiTheme="majorHAnsi" w:hAnsiTheme="majorHAnsi" w:cs="Arial"/>
          <w:color w:val="000000"/>
        </w:rPr>
        <w:t>.</w:t>
      </w:r>
      <w:r>
        <w:rPr>
          <w:rFonts w:asciiTheme="majorHAnsi" w:hAnsiTheme="majorHAnsi" w:cs="Arial"/>
          <w:color w:val="000000"/>
        </w:rPr>
        <w:t>10</w:t>
      </w:r>
      <w:r w:rsidRPr="00B35593">
        <w:rPr>
          <w:rFonts w:asciiTheme="majorHAnsi" w:hAnsiTheme="majorHAnsi" w:cs="Arial"/>
          <w:color w:val="000000"/>
        </w:rPr>
        <w:t>.2020.godine</w:t>
      </w:r>
    </w:p>
    <w:p w:rsidR="00D81689" w:rsidRPr="00B35593" w:rsidRDefault="00D81689" w:rsidP="00D81689">
      <w:pPr>
        <w:jc w:val="both"/>
        <w:rPr>
          <w:rFonts w:asciiTheme="majorHAnsi" w:hAnsiTheme="majorHAnsi" w:cs="Arial"/>
          <w:b/>
          <w:bCs/>
          <w:color w:val="000000"/>
        </w:rPr>
      </w:pPr>
    </w:p>
    <w:p w:rsidR="00D81689" w:rsidRPr="00B35593" w:rsidRDefault="00D81689" w:rsidP="00D81689">
      <w:pPr>
        <w:jc w:val="both"/>
        <w:rPr>
          <w:rFonts w:asciiTheme="majorHAnsi" w:hAnsiTheme="majorHAnsi" w:cs="Arial"/>
          <w:b/>
          <w:bCs/>
          <w:color w:val="000000"/>
        </w:rPr>
      </w:pPr>
    </w:p>
    <w:p w:rsidR="00D81689" w:rsidRPr="00B35593" w:rsidRDefault="00D81689" w:rsidP="00D81689">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D81689" w:rsidRPr="00B35593" w:rsidRDefault="00D81689" w:rsidP="00D81689">
      <w:pPr>
        <w:tabs>
          <w:tab w:val="left" w:pos="3290"/>
        </w:tabs>
        <w:jc w:val="both"/>
        <w:rPr>
          <w:rFonts w:asciiTheme="majorHAnsi" w:hAnsiTheme="majorHAnsi" w:cs="Arial"/>
          <w:color w:val="000000"/>
        </w:rPr>
      </w:pPr>
    </w:p>
    <w:p w:rsidR="00D81689" w:rsidRPr="00B35593" w:rsidRDefault="00D81689" w:rsidP="00D81689">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D81689" w:rsidRPr="00B35593" w:rsidRDefault="00D81689" w:rsidP="00D81689">
      <w:pPr>
        <w:tabs>
          <w:tab w:val="left" w:pos="3290"/>
        </w:tabs>
        <w:jc w:val="both"/>
        <w:rPr>
          <w:rFonts w:asciiTheme="majorHAnsi" w:hAnsiTheme="majorHAnsi" w:cs="Arial"/>
          <w:color w:val="000000"/>
          <w:lang w:val="sr-Latn-CS"/>
        </w:rPr>
      </w:pPr>
    </w:p>
    <w:p w:rsidR="00D81689" w:rsidRPr="00B35593" w:rsidRDefault="00D81689" w:rsidP="00D81689">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24</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robe: </w:t>
      </w:r>
      <w:r>
        <w:rPr>
          <w:rFonts w:asciiTheme="majorHAnsi" w:hAnsiTheme="majorHAnsi"/>
          <w:b/>
          <w:bCs/>
        </w:rPr>
        <w:t>Materijal za kontaktnu mrežu,</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D81689" w:rsidRPr="00B35593" w:rsidRDefault="00D81689" w:rsidP="00D81689">
      <w:pPr>
        <w:tabs>
          <w:tab w:val="left" w:pos="3290"/>
        </w:tabs>
        <w:jc w:val="both"/>
        <w:rPr>
          <w:rFonts w:asciiTheme="majorHAnsi" w:hAnsiTheme="majorHAnsi" w:cs="Arial"/>
          <w:color w:val="000000"/>
        </w:rPr>
      </w:pPr>
    </w:p>
    <w:p w:rsidR="00D81689" w:rsidRPr="00B35593" w:rsidRDefault="00D81689" w:rsidP="00D81689">
      <w:pPr>
        <w:tabs>
          <w:tab w:val="left" w:pos="3290"/>
        </w:tabs>
        <w:jc w:val="both"/>
        <w:rPr>
          <w:rFonts w:asciiTheme="majorHAnsi" w:hAnsiTheme="majorHAnsi" w:cs="Arial"/>
          <w:color w:val="000000"/>
        </w:rPr>
      </w:pPr>
    </w:p>
    <w:p w:rsidR="00D81689" w:rsidRPr="00B35593" w:rsidRDefault="00D81689" w:rsidP="00D81689">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Zdravko Medenica</w:t>
      </w:r>
      <w:r w:rsidRPr="00B35593">
        <w:rPr>
          <w:rFonts w:asciiTheme="majorHAnsi" w:hAnsiTheme="majorHAnsi" w:cs="Arial"/>
          <w:color w:val="000000"/>
        </w:rPr>
        <w:t xml:space="preserve">  </w:t>
      </w:r>
      <w:r>
        <w:rPr>
          <w:rFonts w:asciiTheme="majorHAnsi" w:hAnsiTheme="majorHAnsi" w:cs="Arial"/>
          <w:color w:val="000000"/>
        </w:rPr>
        <w:t>_______</w:t>
      </w:r>
      <w:r w:rsidRPr="00B35593">
        <w:rPr>
          <w:rFonts w:asciiTheme="majorHAnsi" w:hAnsiTheme="majorHAnsi" w:cs="Arial"/>
          <w:color w:val="000000"/>
        </w:rPr>
        <w:t>_________________</w:t>
      </w:r>
    </w:p>
    <w:p w:rsidR="00D81689" w:rsidRDefault="00D81689" w:rsidP="00D81689">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D81689" w:rsidRPr="00B35593" w:rsidRDefault="00D81689" w:rsidP="00D81689">
      <w:pPr>
        <w:tabs>
          <w:tab w:val="left" w:pos="3290"/>
        </w:tabs>
        <w:ind w:left="5664" w:firstLine="708"/>
        <w:jc w:val="center"/>
        <w:rPr>
          <w:rFonts w:asciiTheme="majorHAnsi" w:hAnsiTheme="majorHAnsi" w:cs="Arial"/>
          <w:i/>
          <w:iCs/>
          <w:color w:val="000000"/>
          <w:sz w:val="10"/>
          <w:szCs w:val="10"/>
        </w:rPr>
      </w:pPr>
    </w:p>
    <w:p w:rsidR="00D81689" w:rsidRDefault="00D81689" w:rsidP="00D81689">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D81689" w:rsidRPr="00B35593" w:rsidRDefault="00D81689" w:rsidP="00D81689">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D81689" w:rsidRDefault="00D81689" w:rsidP="00D81689">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Pr>
          <w:rFonts w:asciiTheme="majorHAnsi" w:hAnsiTheme="majorHAnsi" w:cs="Arial"/>
          <w:i/>
          <w:iCs/>
          <w:color w:val="000000"/>
        </w:rPr>
        <w:tab/>
      </w:r>
      <w:r w:rsidRPr="00B35593">
        <w:rPr>
          <w:rFonts w:asciiTheme="majorHAnsi" w:hAnsiTheme="majorHAnsi" w:cs="Arial"/>
          <w:i/>
          <w:iCs/>
          <w:color w:val="000000"/>
        </w:rPr>
        <w:t>s.r.</w:t>
      </w:r>
    </w:p>
    <w:p w:rsidR="00D81689" w:rsidRPr="00B35593" w:rsidRDefault="00D81689" w:rsidP="00D81689">
      <w:pPr>
        <w:tabs>
          <w:tab w:val="left" w:pos="3290"/>
        </w:tabs>
        <w:ind w:left="5664" w:firstLine="708"/>
        <w:jc w:val="center"/>
        <w:rPr>
          <w:rFonts w:asciiTheme="majorHAnsi" w:hAnsiTheme="majorHAnsi" w:cs="Arial"/>
          <w:i/>
          <w:iCs/>
          <w:color w:val="000000"/>
          <w:sz w:val="10"/>
          <w:szCs w:val="10"/>
        </w:rPr>
      </w:pPr>
    </w:p>
    <w:p w:rsidR="00D81689" w:rsidRDefault="00D81689" w:rsidP="00D81689">
      <w:pPr>
        <w:jc w:val="both"/>
        <w:rPr>
          <w:rFonts w:asciiTheme="majorHAnsi" w:hAnsiTheme="majorHAnsi" w:cs="Arial"/>
          <w:color w:val="000000"/>
        </w:rPr>
      </w:pPr>
      <w:r w:rsidRPr="00B551B2">
        <w:rPr>
          <w:rFonts w:asciiTheme="majorHAnsi" w:hAnsiTheme="majorHAnsi" w:cs="Arial"/>
          <w:color w:val="000000"/>
          <w:sz w:val="23"/>
          <w:szCs w:val="23"/>
        </w:rPr>
        <w:t xml:space="preserve">Lice koje je učestvovalo u planiranju javne nabavke: </w:t>
      </w:r>
      <w:r w:rsidRPr="00B551B2">
        <w:rPr>
          <w:rFonts w:asciiTheme="majorHAnsi" w:hAnsiTheme="majorHAnsi"/>
          <w:sz w:val="23"/>
          <w:szCs w:val="23"/>
        </w:rPr>
        <w:t>Direktor Sektora za elektrotehničke poslove</w:t>
      </w:r>
      <w:r w:rsidRPr="00B551B2">
        <w:rPr>
          <w:rFonts w:asciiTheme="majorHAnsi" w:hAnsiTheme="majorHAnsi" w:cs="Arial"/>
          <w:color w:val="000000"/>
          <w:sz w:val="23"/>
          <w:szCs w:val="23"/>
        </w:rPr>
        <w:t>:</w:t>
      </w:r>
      <w:r w:rsidRPr="00B35593">
        <w:rPr>
          <w:rFonts w:asciiTheme="majorHAnsi" w:hAnsiTheme="majorHAnsi" w:cs="Arial"/>
          <w:color w:val="000000"/>
        </w:rPr>
        <w:t xml:space="preserve"> </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551B2">
        <w:rPr>
          <w:rFonts w:asciiTheme="majorHAnsi" w:hAnsiTheme="majorHAnsi"/>
          <w:b/>
        </w:rPr>
        <w:t>Edin Hasanović</w:t>
      </w:r>
      <w:r w:rsidRPr="00B551B2">
        <w:rPr>
          <w:rFonts w:asciiTheme="majorHAnsi" w:hAnsiTheme="majorHAnsi"/>
        </w:rPr>
        <w:t>,</w:t>
      </w:r>
      <w:r w:rsidRPr="00A8268D">
        <w:rPr>
          <w:rFonts w:asciiTheme="majorHAnsi" w:hAnsiTheme="majorHAnsi"/>
          <w:i/>
        </w:rPr>
        <w:t xml:space="preserve"> </w:t>
      </w:r>
    </w:p>
    <w:p w:rsidR="00D81689" w:rsidRPr="00092236" w:rsidRDefault="00D81689" w:rsidP="00D81689">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__________________</w:t>
      </w:r>
    </w:p>
    <w:p w:rsidR="00D81689" w:rsidRDefault="00D81689" w:rsidP="00D8168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D81689" w:rsidRPr="00B35593" w:rsidRDefault="00D81689" w:rsidP="00D81689">
      <w:pPr>
        <w:tabs>
          <w:tab w:val="left" w:pos="3290"/>
        </w:tabs>
        <w:jc w:val="right"/>
        <w:rPr>
          <w:rFonts w:asciiTheme="majorHAnsi" w:hAnsiTheme="majorHAnsi" w:cs="Arial"/>
          <w:iCs/>
          <w:color w:val="000000"/>
        </w:rPr>
      </w:pPr>
    </w:p>
    <w:p w:rsidR="00D81689" w:rsidRDefault="00D81689" w:rsidP="00D81689">
      <w:pPr>
        <w:tabs>
          <w:tab w:val="left" w:pos="3290"/>
        </w:tabs>
        <w:rPr>
          <w:rFonts w:asciiTheme="majorHAnsi" w:hAnsiTheme="majorHAnsi" w:cs="Arial"/>
          <w:color w:val="000000"/>
        </w:rPr>
      </w:pPr>
      <w:r w:rsidRPr="00D81689">
        <w:rPr>
          <w:rFonts w:asciiTheme="majorHAnsi" w:hAnsiTheme="majorHAnsi" w:cs="Arial"/>
          <w:iCs/>
          <w:color w:val="000000"/>
          <w:sz w:val="22"/>
          <w:szCs w:val="22"/>
        </w:rPr>
        <w:t xml:space="preserve">Predsjednik komisije </w:t>
      </w:r>
      <w:r w:rsidRPr="00D81689">
        <w:rPr>
          <w:rFonts w:asciiTheme="majorHAnsi" w:hAnsiTheme="majorHAnsi" w:cs="Arial"/>
          <w:sz w:val="22"/>
          <w:szCs w:val="22"/>
        </w:rPr>
        <w:t>za sprovođenje postupka javne nabavk</w:t>
      </w:r>
      <w:r w:rsidRPr="00D81689">
        <w:rPr>
          <w:rFonts w:asciiTheme="majorHAnsi" w:hAnsiTheme="majorHAnsi" w:cs="Arial"/>
          <w:iCs/>
          <w:color w:val="000000"/>
          <w:sz w:val="22"/>
          <w:szCs w:val="22"/>
        </w:rPr>
        <w:t>e</w:t>
      </w:r>
      <w:r w:rsidRPr="00D81689">
        <w:rPr>
          <w:rFonts w:asciiTheme="majorHAnsi" w:hAnsiTheme="majorHAnsi" w:cs="Arial"/>
          <w:iCs/>
          <w:color w:val="000000"/>
          <w:sz w:val="20"/>
          <w:szCs w:val="20"/>
        </w:rPr>
        <w:t xml:space="preserve">: </w:t>
      </w:r>
      <w:r w:rsidRPr="00D81689">
        <w:rPr>
          <w:rFonts w:asciiTheme="majorHAnsi" w:hAnsiTheme="majorHAnsi" w:cstheme="minorHAnsi"/>
          <w:b/>
          <w:sz w:val="20"/>
          <w:szCs w:val="20"/>
        </w:rPr>
        <w:t>Filip Janković,</w:t>
      </w:r>
      <w:r w:rsidRPr="002F73D9">
        <w:rPr>
          <w:rFonts w:asciiTheme="majorHAnsi" w:hAnsiTheme="majorHAnsi" w:cstheme="minorHAnsi"/>
          <w:b/>
        </w:rPr>
        <w:t xml:space="preserve"> </w:t>
      </w:r>
      <w:r w:rsidRPr="002F73D9">
        <w:rPr>
          <w:rFonts w:asciiTheme="majorHAnsi" w:hAnsiTheme="majorHAnsi" w:cstheme="minorHAnsi"/>
          <w:sz w:val="18"/>
          <w:szCs w:val="18"/>
        </w:rPr>
        <w:t>spec.sci.pravnih nauka</w:t>
      </w:r>
      <w:r>
        <w:rPr>
          <w:rFonts w:asciiTheme="majorHAnsi" w:hAnsiTheme="majorHAnsi" w:cs="Arial"/>
          <w:color w:val="000000"/>
        </w:rPr>
        <w:t xml:space="preserve"> </w:t>
      </w:r>
    </w:p>
    <w:p w:rsidR="00D81689" w:rsidRPr="00B35593" w:rsidRDefault="00D81689" w:rsidP="00D81689">
      <w:pPr>
        <w:tabs>
          <w:tab w:val="left" w:pos="3290"/>
        </w:tabs>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t>_________________</w:t>
      </w:r>
      <w:r w:rsidRPr="00B35593">
        <w:rPr>
          <w:rFonts w:asciiTheme="majorHAnsi" w:hAnsiTheme="majorHAnsi" w:cs="Arial"/>
          <w:color w:val="000000"/>
        </w:rPr>
        <w:t>________________</w:t>
      </w:r>
    </w:p>
    <w:p w:rsidR="00D81689" w:rsidRDefault="00D81689" w:rsidP="00D8168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D81689" w:rsidRPr="00B35593" w:rsidRDefault="00D81689" w:rsidP="00D81689">
      <w:pPr>
        <w:ind w:left="6372"/>
        <w:jc w:val="center"/>
        <w:rPr>
          <w:rFonts w:asciiTheme="majorHAnsi" w:hAnsiTheme="majorHAnsi" w:cs="Arial"/>
          <w:i/>
          <w:iCs/>
          <w:color w:val="000000"/>
          <w:sz w:val="10"/>
          <w:szCs w:val="10"/>
        </w:rPr>
      </w:pPr>
    </w:p>
    <w:p w:rsidR="00D81689" w:rsidRPr="00B35593" w:rsidRDefault="00D81689" w:rsidP="00D81689">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00C0568F">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D81689" w:rsidRPr="00B35593" w:rsidRDefault="00C0568F" w:rsidP="00D81689">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D81689" w:rsidRPr="00B35593">
        <w:rPr>
          <w:rFonts w:asciiTheme="majorHAnsi" w:hAnsiTheme="majorHAnsi" w:cs="Arial"/>
          <w:color w:val="000000"/>
        </w:rPr>
        <w:tab/>
        <w:t>________________</w:t>
      </w:r>
      <w:r w:rsidR="00D81689">
        <w:rPr>
          <w:rFonts w:asciiTheme="majorHAnsi" w:hAnsiTheme="majorHAnsi" w:cs="Arial"/>
          <w:color w:val="000000"/>
        </w:rPr>
        <w:t>__________</w:t>
      </w:r>
    </w:p>
    <w:p w:rsidR="00D81689" w:rsidRDefault="00D81689" w:rsidP="00D8168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D81689" w:rsidRPr="00B35593" w:rsidRDefault="00D81689" w:rsidP="00D81689">
      <w:pPr>
        <w:ind w:left="6372"/>
        <w:jc w:val="center"/>
        <w:rPr>
          <w:rFonts w:asciiTheme="majorHAnsi" w:hAnsiTheme="majorHAnsi" w:cs="Arial"/>
          <w:i/>
          <w:iCs/>
          <w:color w:val="000000"/>
          <w:sz w:val="10"/>
          <w:szCs w:val="10"/>
        </w:rPr>
      </w:pPr>
    </w:p>
    <w:p w:rsidR="00D81689" w:rsidRPr="00B35593" w:rsidRDefault="00D81689" w:rsidP="00D81689">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551B2">
        <w:rPr>
          <w:rFonts w:asciiTheme="majorHAnsi" w:hAnsiTheme="majorHAnsi"/>
          <w:b/>
        </w:rPr>
        <w:t xml:space="preserve"> </w:t>
      </w:r>
      <w:r w:rsidRPr="00B2554F">
        <w:rPr>
          <w:rFonts w:asciiTheme="majorHAnsi" w:hAnsiTheme="majorHAnsi"/>
          <w:b/>
          <w:sz w:val="23"/>
          <w:szCs w:val="23"/>
        </w:rPr>
        <w:t>Vesna Prašćević</w:t>
      </w:r>
      <w:r w:rsidRPr="00B2554F">
        <w:rPr>
          <w:rFonts w:asciiTheme="majorHAnsi" w:hAnsiTheme="majorHAnsi"/>
          <w:sz w:val="23"/>
          <w:szCs w:val="23"/>
        </w:rPr>
        <w:t>, dipl.el.ing.</w:t>
      </w:r>
    </w:p>
    <w:p w:rsidR="00D81689" w:rsidRPr="00B35593" w:rsidRDefault="00D81689" w:rsidP="00D81689">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w:t>
      </w:r>
      <w:r w:rsidR="00C0568F">
        <w:rPr>
          <w:rFonts w:asciiTheme="majorHAnsi" w:hAnsiTheme="majorHAnsi"/>
        </w:rPr>
        <w:t>_____</w:t>
      </w:r>
      <w:r>
        <w:rPr>
          <w:rFonts w:asciiTheme="majorHAnsi" w:hAnsiTheme="majorHAnsi"/>
        </w:rPr>
        <w:t>___</w:t>
      </w:r>
      <w:r w:rsidRPr="00B35593">
        <w:rPr>
          <w:rFonts w:asciiTheme="majorHAnsi" w:hAnsiTheme="majorHAnsi" w:cs="Arial"/>
          <w:color w:val="000000"/>
        </w:rPr>
        <w:t>_______________________</w:t>
      </w:r>
    </w:p>
    <w:p w:rsidR="00D81689" w:rsidRDefault="00D81689" w:rsidP="00D8168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D81689" w:rsidRPr="00B35593" w:rsidRDefault="00D81689" w:rsidP="00D81689">
      <w:pPr>
        <w:ind w:left="6372"/>
        <w:jc w:val="center"/>
        <w:rPr>
          <w:rFonts w:asciiTheme="majorHAnsi" w:hAnsiTheme="majorHAnsi" w:cs="Arial"/>
          <w:i/>
          <w:iCs/>
          <w:color w:val="000000"/>
          <w:sz w:val="10"/>
          <w:szCs w:val="10"/>
        </w:rPr>
      </w:pPr>
    </w:p>
    <w:p w:rsidR="00D81689" w:rsidRDefault="00D81689" w:rsidP="00D81689">
      <w:pPr>
        <w:ind w:left="6372"/>
        <w:jc w:val="center"/>
        <w:rPr>
          <w:rFonts w:asciiTheme="majorHAnsi" w:hAnsiTheme="majorHAnsi" w:cs="Arial"/>
          <w:i/>
          <w:iCs/>
          <w:color w:val="000000"/>
          <w:sz w:val="10"/>
          <w:szCs w:val="10"/>
        </w:rPr>
      </w:pPr>
    </w:p>
    <w:p w:rsidR="00D81689" w:rsidRPr="00B35593" w:rsidRDefault="00D81689" w:rsidP="00D81689">
      <w:pPr>
        <w:ind w:left="6372"/>
        <w:jc w:val="center"/>
        <w:rPr>
          <w:rFonts w:asciiTheme="majorHAnsi" w:hAnsiTheme="majorHAnsi" w:cs="Arial"/>
          <w:i/>
          <w:iCs/>
          <w:color w:val="000000"/>
          <w:sz w:val="10"/>
          <w:szCs w:val="10"/>
        </w:rPr>
      </w:pPr>
    </w:p>
    <w:p w:rsidR="00D81689" w:rsidRPr="00092236" w:rsidRDefault="00D81689" w:rsidP="00D81689">
      <w:pPr>
        <w:tabs>
          <w:tab w:val="left" w:pos="3290"/>
        </w:tabs>
        <w:rPr>
          <w:rFonts w:asciiTheme="majorHAnsi" w:hAnsiTheme="majorHAnsi"/>
          <w:sz w:val="19"/>
          <w:szCs w:val="19"/>
        </w:rPr>
      </w:pPr>
      <w:r w:rsidRPr="00B551B2">
        <w:rPr>
          <w:rFonts w:asciiTheme="majorHAnsi" w:hAnsiTheme="majorHAnsi" w:cs="Arial"/>
          <w:iCs/>
          <w:color w:val="000000"/>
          <w:sz w:val="20"/>
          <w:szCs w:val="20"/>
        </w:rPr>
        <w:t xml:space="preserve">Zamjenik predsjednika komisije </w:t>
      </w:r>
      <w:r w:rsidRPr="00B551B2">
        <w:rPr>
          <w:rFonts w:asciiTheme="majorHAnsi" w:hAnsiTheme="majorHAnsi" w:cs="Arial"/>
          <w:sz w:val="20"/>
          <w:szCs w:val="20"/>
        </w:rPr>
        <w:t>za sprovođenje postupka javne nabavk</w:t>
      </w:r>
      <w:r w:rsidRPr="00B551B2">
        <w:rPr>
          <w:rFonts w:asciiTheme="majorHAnsi" w:hAnsiTheme="majorHAnsi" w:cs="Arial"/>
          <w:iCs/>
          <w:color w:val="000000"/>
          <w:sz w:val="20"/>
          <w:szCs w:val="20"/>
        </w:rPr>
        <w:t>e</w:t>
      </w:r>
      <w:r w:rsidRPr="00C0568F">
        <w:rPr>
          <w:rFonts w:asciiTheme="majorHAnsi" w:hAnsiTheme="majorHAnsi" w:cs="Arial"/>
          <w:iCs/>
          <w:color w:val="000000"/>
          <w:sz w:val="21"/>
          <w:szCs w:val="21"/>
        </w:rPr>
        <w:t>:</w:t>
      </w:r>
      <w:r w:rsidRPr="00C0568F">
        <w:rPr>
          <w:rFonts w:asciiTheme="majorHAnsi" w:hAnsiTheme="majorHAnsi" w:cstheme="minorHAnsi"/>
          <w:b/>
          <w:sz w:val="21"/>
          <w:szCs w:val="21"/>
        </w:rPr>
        <w:t xml:space="preserve"> Radmila Majić,</w:t>
      </w:r>
      <w:r w:rsidRPr="009954E1">
        <w:rPr>
          <w:rFonts w:asciiTheme="majorHAnsi" w:hAnsiTheme="majorHAnsi" w:cstheme="minorHAnsi"/>
          <w:b/>
        </w:rPr>
        <w:t xml:space="preserve"> </w:t>
      </w:r>
      <w:r w:rsidRPr="00C0568F">
        <w:rPr>
          <w:rFonts w:asciiTheme="majorHAnsi" w:hAnsiTheme="majorHAnsi" w:cstheme="minorHAnsi"/>
          <w:sz w:val="22"/>
          <w:szCs w:val="22"/>
        </w:rPr>
        <w:t>dip. pravnik</w:t>
      </w:r>
    </w:p>
    <w:p w:rsidR="00D81689" w:rsidRPr="00B35593" w:rsidRDefault="00D81689" w:rsidP="00D81689">
      <w:pPr>
        <w:tabs>
          <w:tab w:val="left" w:pos="3290"/>
        </w:tabs>
        <w:rPr>
          <w:rFonts w:asciiTheme="majorHAnsi" w:hAnsiTheme="majorHAnsi" w:cs="Arial"/>
          <w:color w:val="000000"/>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__________</w:t>
      </w:r>
      <w:r w:rsidRPr="00B35593">
        <w:rPr>
          <w:rFonts w:asciiTheme="majorHAnsi" w:hAnsiTheme="majorHAnsi" w:cs="Arial"/>
          <w:color w:val="000000"/>
        </w:rPr>
        <w:t>________________</w:t>
      </w:r>
    </w:p>
    <w:p w:rsidR="00D81689" w:rsidRDefault="00D81689" w:rsidP="00D81689">
      <w:pPr>
        <w:ind w:left="6372"/>
        <w:jc w:val="center"/>
        <w:rPr>
          <w:rFonts w:asciiTheme="majorHAnsi" w:hAnsiTheme="majorHAnsi" w:cs="Arial"/>
          <w:i/>
          <w:iCs/>
          <w:color w:val="000000"/>
        </w:rPr>
      </w:pPr>
      <w:r w:rsidRPr="00B35593">
        <w:rPr>
          <w:rFonts w:asciiTheme="majorHAnsi" w:hAnsiTheme="majorHAnsi" w:cs="Arial"/>
          <w:i/>
          <w:iCs/>
          <w:color w:val="000000"/>
        </w:rPr>
        <w:t>s.r.</w:t>
      </w:r>
    </w:p>
    <w:p w:rsidR="00F418D0" w:rsidRPr="0069260C" w:rsidRDefault="00F418D0" w:rsidP="00F418D0">
      <w:pPr>
        <w:jc w:val="both"/>
        <w:rPr>
          <w:rFonts w:asciiTheme="majorHAnsi" w:hAnsiTheme="majorHAnsi" w:cs="Arial"/>
          <w:b/>
          <w:bCs/>
          <w:color w:val="000000"/>
        </w:rPr>
      </w:pPr>
    </w:p>
    <w:p w:rsidR="00F418D0" w:rsidRDefault="00F418D0" w:rsidP="00F418D0">
      <w:pPr>
        <w:jc w:val="both"/>
        <w:rPr>
          <w:rFonts w:asciiTheme="majorHAnsi" w:hAnsiTheme="majorHAnsi" w:cs="Arial"/>
          <w:b/>
          <w:bCs/>
          <w:color w:val="000000"/>
        </w:rPr>
      </w:pPr>
    </w:p>
    <w:p w:rsidR="006D26F0" w:rsidRPr="0069260C" w:rsidRDefault="006D26F0" w:rsidP="00F418D0">
      <w:pPr>
        <w:jc w:val="both"/>
        <w:rPr>
          <w:rFonts w:asciiTheme="majorHAnsi" w:hAnsiTheme="majorHAnsi" w:cs="Arial"/>
          <w:b/>
          <w:bCs/>
          <w:color w:val="000000"/>
        </w:rPr>
      </w:pPr>
    </w:p>
    <w:p w:rsidR="00F418D0" w:rsidRPr="0069260C" w:rsidRDefault="00F418D0" w:rsidP="00F418D0">
      <w:pPr>
        <w:keepNext/>
        <w:numPr>
          <w:ilvl w:val="0"/>
          <w:numId w:val="5"/>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lastRenderedPageBreak/>
        <w:t xml:space="preserve"> </w:t>
      </w:r>
      <w:bookmarkStart w:id="11" w:name="_Toc55287773"/>
      <w:r w:rsidRPr="0069260C">
        <w:rPr>
          <w:rFonts w:asciiTheme="majorHAnsi" w:hAnsiTheme="majorHAnsi" w:cs="Arial"/>
          <w:b/>
          <w:bCs/>
        </w:rPr>
        <w:t>UPUTSTVO O PRAVNOM SREDSTVU</w:t>
      </w:r>
      <w:bookmarkEnd w:id="11"/>
    </w:p>
    <w:p w:rsidR="00F418D0" w:rsidRPr="0069260C" w:rsidRDefault="00F418D0" w:rsidP="00F418D0">
      <w:pPr>
        <w:tabs>
          <w:tab w:val="left" w:pos="5760"/>
        </w:tabs>
        <w:jc w:val="center"/>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F418D0" w:rsidRPr="0069260C" w:rsidRDefault="00F418D0" w:rsidP="00F418D0">
      <w:pPr>
        <w:tabs>
          <w:tab w:val="left" w:pos="5760"/>
        </w:tabs>
        <w:jc w:val="both"/>
        <w:rPr>
          <w:rFonts w:asciiTheme="majorHAnsi" w:hAnsiTheme="majorHAnsi" w:cs="Arial"/>
          <w:color w:val="000000"/>
        </w:rPr>
      </w:pPr>
    </w:p>
    <w:p w:rsidR="00F418D0" w:rsidRPr="0069260C" w:rsidRDefault="00F418D0" w:rsidP="00F418D0">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F418D0" w:rsidRPr="0069260C" w:rsidRDefault="00F418D0" w:rsidP="00F418D0">
      <w:pPr>
        <w:autoSpaceDE w:val="0"/>
        <w:autoSpaceDN w:val="0"/>
        <w:adjustRightInd w:val="0"/>
        <w:ind w:firstLine="567"/>
        <w:jc w:val="both"/>
        <w:rPr>
          <w:rFonts w:asciiTheme="majorHAnsi" w:hAnsiTheme="majorHAnsi" w:cs="Arial"/>
          <w:color w:val="000000"/>
        </w:rPr>
      </w:pPr>
    </w:p>
    <w:p w:rsidR="00F418D0" w:rsidRPr="0069260C" w:rsidRDefault="00F418D0" w:rsidP="00F418D0">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F418D0" w:rsidRPr="0069260C" w:rsidRDefault="00F418D0" w:rsidP="00F418D0">
      <w:pPr>
        <w:tabs>
          <w:tab w:val="left" w:pos="5760"/>
        </w:tabs>
        <w:ind w:firstLine="567"/>
        <w:jc w:val="both"/>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F418D0" w:rsidRPr="0069260C" w:rsidRDefault="00F418D0" w:rsidP="00F418D0">
      <w:pPr>
        <w:tabs>
          <w:tab w:val="left" w:pos="5760"/>
        </w:tabs>
        <w:ind w:firstLine="567"/>
        <w:jc w:val="both"/>
        <w:rPr>
          <w:rFonts w:asciiTheme="majorHAnsi" w:hAnsiTheme="majorHAnsi" w:cs="Arial"/>
          <w:color w:val="000000"/>
        </w:rPr>
      </w:pPr>
    </w:p>
    <w:p w:rsidR="00F418D0" w:rsidRPr="0069260C" w:rsidRDefault="00F418D0" w:rsidP="00F418D0">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F418D0" w:rsidRPr="0069260C" w:rsidRDefault="00F418D0" w:rsidP="00F418D0">
      <w:pPr>
        <w:rPr>
          <w:rFonts w:asciiTheme="majorHAnsi" w:hAnsiTheme="majorHAnsi" w:cs="Arial"/>
          <w:color w:val="FF0000"/>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F418D0" w:rsidRPr="0069260C" w:rsidRDefault="00F418D0" w:rsidP="00F418D0">
      <w:pPr>
        <w:jc w:val="right"/>
        <w:rPr>
          <w:rFonts w:asciiTheme="majorHAnsi" w:hAnsiTheme="majorHAnsi" w:cs="Arial"/>
          <w:b/>
        </w:rPr>
      </w:pPr>
    </w:p>
    <w:p w:rsidR="00BB303D" w:rsidRPr="00601FCE" w:rsidRDefault="00BB303D" w:rsidP="00BB303D">
      <w:pPr>
        <w:jc w:val="right"/>
        <w:rPr>
          <w:rFonts w:ascii="Arial" w:hAnsi="Arial" w:cs="Arial"/>
          <w:b/>
          <w:sz w:val="22"/>
          <w:szCs w:val="22"/>
          <w:lang w:val="sr-Latn-RS"/>
        </w:rPr>
      </w:pPr>
    </w:p>
    <w:p w:rsidR="00BB303D" w:rsidRPr="00601FCE" w:rsidRDefault="00BB303D" w:rsidP="00BB303D">
      <w:pPr>
        <w:jc w:val="right"/>
        <w:rPr>
          <w:rFonts w:ascii="Arial" w:hAnsi="Arial" w:cs="Arial"/>
          <w:b/>
          <w:sz w:val="22"/>
          <w:szCs w:val="22"/>
          <w:lang w:val="sr-Latn-RS"/>
        </w:rPr>
      </w:pPr>
    </w:p>
    <w:p w:rsidR="00BB303D" w:rsidRPr="00601FCE" w:rsidRDefault="00BB303D" w:rsidP="00BB303D">
      <w:pPr>
        <w:jc w:val="right"/>
        <w:rPr>
          <w:rFonts w:ascii="Arial" w:hAnsi="Arial" w:cs="Arial"/>
          <w:b/>
          <w:sz w:val="22"/>
          <w:szCs w:val="22"/>
          <w:lang w:val="sr-Latn-RS"/>
        </w:rPr>
      </w:pPr>
    </w:p>
    <w:p w:rsidR="00BB303D" w:rsidRDefault="00BB303D" w:rsidP="00BB303D">
      <w:pPr>
        <w:jc w:val="right"/>
        <w:rPr>
          <w:rFonts w:ascii="Arial" w:hAnsi="Arial" w:cs="Arial"/>
          <w:b/>
          <w:sz w:val="22"/>
          <w:szCs w:val="22"/>
          <w:lang w:val="sr-Latn-RS"/>
        </w:rPr>
      </w:pPr>
    </w:p>
    <w:p w:rsidR="0006612B" w:rsidRDefault="0006612B"/>
    <w:sectPr w:rsidR="0006612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B4" w:rsidRDefault="00287BB4" w:rsidP="00BB303D">
      <w:r>
        <w:separator/>
      </w:r>
    </w:p>
  </w:endnote>
  <w:endnote w:type="continuationSeparator" w:id="0">
    <w:p w:rsidR="00287BB4" w:rsidRDefault="00287BB4" w:rsidP="00BB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2"/>
        <w:szCs w:val="22"/>
      </w:rPr>
      <w:id w:val="-500582205"/>
      <w:docPartObj>
        <w:docPartGallery w:val="Page Numbers (Bottom of Page)"/>
        <w:docPartUnique/>
      </w:docPartObj>
    </w:sdtPr>
    <w:sdtEndPr/>
    <w:sdtContent>
      <w:sdt>
        <w:sdtPr>
          <w:rPr>
            <w:rFonts w:asciiTheme="majorHAnsi" w:hAnsiTheme="majorHAnsi"/>
            <w:sz w:val="22"/>
            <w:szCs w:val="22"/>
          </w:rPr>
          <w:id w:val="-1669238322"/>
          <w:docPartObj>
            <w:docPartGallery w:val="Page Numbers (Top of Page)"/>
            <w:docPartUnique/>
          </w:docPartObj>
        </w:sdtPr>
        <w:sdtEndPr/>
        <w:sdtContent>
          <w:p w:rsidR="000B6591" w:rsidRPr="00F27803" w:rsidRDefault="000B6591">
            <w:pPr>
              <w:pStyle w:val="Footer"/>
              <w:jc w:val="center"/>
              <w:rPr>
                <w:rFonts w:asciiTheme="majorHAnsi" w:hAnsiTheme="majorHAnsi"/>
                <w:sz w:val="22"/>
                <w:szCs w:val="22"/>
              </w:rPr>
            </w:pPr>
            <w:r w:rsidRPr="00F27803">
              <w:rPr>
                <w:rFonts w:asciiTheme="majorHAnsi" w:hAnsiTheme="majorHAnsi"/>
                <w:sz w:val="22"/>
                <w:szCs w:val="22"/>
              </w:rPr>
              <w:t xml:space="preserve">Page </w:t>
            </w:r>
            <w:r w:rsidRPr="00F27803">
              <w:rPr>
                <w:rFonts w:asciiTheme="majorHAnsi" w:hAnsiTheme="majorHAnsi"/>
                <w:b/>
                <w:bCs/>
                <w:sz w:val="22"/>
                <w:szCs w:val="22"/>
              </w:rPr>
              <w:fldChar w:fldCharType="begin"/>
            </w:r>
            <w:r w:rsidRPr="00F27803">
              <w:rPr>
                <w:rFonts w:asciiTheme="majorHAnsi" w:hAnsiTheme="majorHAnsi"/>
                <w:b/>
                <w:bCs/>
                <w:sz w:val="22"/>
                <w:szCs w:val="22"/>
              </w:rPr>
              <w:instrText xml:space="preserve"> PAGE </w:instrText>
            </w:r>
            <w:r w:rsidRPr="00F27803">
              <w:rPr>
                <w:rFonts w:asciiTheme="majorHAnsi" w:hAnsiTheme="majorHAnsi"/>
                <w:b/>
                <w:bCs/>
                <w:sz w:val="22"/>
                <w:szCs w:val="22"/>
              </w:rPr>
              <w:fldChar w:fldCharType="separate"/>
            </w:r>
            <w:r w:rsidR="0056445D">
              <w:rPr>
                <w:rFonts w:asciiTheme="majorHAnsi" w:hAnsiTheme="majorHAnsi"/>
                <w:b/>
                <w:bCs/>
                <w:noProof/>
                <w:sz w:val="22"/>
                <w:szCs w:val="22"/>
              </w:rPr>
              <w:t>1</w:t>
            </w:r>
            <w:r w:rsidRPr="00F27803">
              <w:rPr>
                <w:rFonts w:asciiTheme="majorHAnsi" w:hAnsiTheme="majorHAnsi"/>
                <w:b/>
                <w:bCs/>
                <w:sz w:val="22"/>
                <w:szCs w:val="22"/>
              </w:rPr>
              <w:fldChar w:fldCharType="end"/>
            </w:r>
            <w:r w:rsidRPr="00F27803">
              <w:rPr>
                <w:rFonts w:asciiTheme="majorHAnsi" w:hAnsiTheme="majorHAnsi"/>
                <w:sz w:val="22"/>
                <w:szCs w:val="22"/>
              </w:rPr>
              <w:t xml:space="preserve"> of </w:t>
            </w:r>
            <w:r w:rsidRPr="00F27803">
              <w:rPr>
                <w:rFonts w:asciiTheme="majorHAnsi" w:hAnsiTheme="majorHAnsi"/>
                <w:b/>
                <w:bCs/>
                <w:sz w:val="22"/>
                <w:szCs w:val="22"/>
              </w:rPr>
              <w:fldChar w:fldCharType="begin"/>
            </w:r>
            <w:r w:rsidRPr="00F27803">
              <w:rPr>
                <w:rFonts w:asciiTheme="majorHAnsi" w:hAnsiTheme="majorHAnsi"/>
                <w:b/>
                <w:bCs/>
                <w:sz w:val="22"/>
                <w:szCs w:val="22"/>
              </w:rPr>
              <w:instrText xml:space="preserve"> NUMPAGES  </w:instrText>
            </w:r>
            <w:r w:rsidRPr="00F27803">
              <w:rPr>
                <w:rFonts w:asciiTheme="majorHAnsi" w:hAnsiTheme="majorHAnsi"/>
                <w:b/>
                <w:bCs/>
                <w:sz w:val="22"/>
                <w:szCs w:val="22"/>
              </w:rPr>
              <w:fldChar w:fldCharType="separate"/>
            </w:r>
            <w:r w:rsidR="0056445D">
              <w:rPr>
                <w:rFonts w:asciiTheme="majorHAnsi" w:hAnsiTheme="majorHAnsi"/>
                <w:b/>
                <w:bCs/>
                <w:noProof/>
                <w:sz w:val="22"/>
                <w:szCs w:val="22"/>
              </w:rPr>
              <w:t>14</w:t>
            </w:r>
            <w:r w:rsidRPr="00F27803">
              <w:rPr>
                <w:rFonts w:asciiTheme="majorHAnsi" w:hAnsiTheme="majorHAnsi"/>
                <w:b/>
                <w:bCs/>
                <w:sz w:val="22"/>
                <w:szCs w:val="22"/>
              </w:rPr>
              <w:fldChar w:fldCharType="end"/>
            </w:r>
          </w:p>
        </w:sdtContent>
      </w:sdt>
    </w:sdtContent>
  </w:sdt>
  <w:p w:rsidR="000B6591" w:rsidRDefault="000B6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B4" w:rsidRDefault="00287BB4" w:rsidP="00BB303D">
      <w:r>
        <w:separator/>
      </w:r>
    </w:p>
  </w:footnote>
  <w:footnote w:type="continuationSeparator" w:id="0">
    <w:p w:rsidR="00287BB4" w:rsidRDefault="00287BB4" w:rsidP="00BB303D">
      <w:r>
        <w:continuationSeparator/>
      </w:r>
    </w:p>
  </w:footnote>
  <w:footnote w:id="1">
    <w:p w:rsidR="000B6591" w:rsidRPr="00367536" w:rsidRDefault="000B6591" w:rsidP="00F418D0">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0B6591" w:rsidRPr="002E211C" w:rsidRDefault="000B6591" w:rsidP="00F418D0">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0B6591" w:rsidRPr="005D5095" w:rsidRDefault="000B6591" w:rsidP="00F418D0">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0B6591" w:rsidRPr="005D5095" w:rsidRDefault="000B6591" w:rsidP="00F418D0">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0B6591" w:rsidRPr="002E4B68" w:rsidRDefault="000B6591" w:rsidP="00F418D0">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0B6591" w:rsidRPr="000365E1" w:rsidRDefault="000B6591" w:rsidP="00F418D0">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0B6591" w:rsidRPr="00D76152" w:rsidRDefault="000B6591" w:rsidP="00A67A54">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od 10% vrijednosti ugovora.</w:t>
      </w:r>
    </w:p>
  </w:footnote>
  <w:footnote w:id="8">
    <w:p w:rsidR="000B6591" w:rsidRPr="002E211C" w:rsidRDefault="000B6591" w:rsidP="00F418D0">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0B6591" w:rsidRPr="00761A17" w:rsidRDefault="000B6591" w:rsidP="00F418D0">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0B6591" w:rsidRPr="0099622E" w:rsidRDefault="000B6591" w:rsidP="00F418D0">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348462D8"/>
    <w:multiLevelType w:val="hybridMultilevel"/>
    <w:tmpl w:val="6868C1D0"/>
    <w:lvl w:ilvl="0" w:tplc="4746D080">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390D5AEB"/>
    <w:multiLevelType w:val="hybridMultilevel"/>
    <w:tmpl w:val="5D4ECF92"/>
    <w:lvl w:ilvl="0" w:tplc="2C1A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2A06BA"/>
    <w:multiLevelType w:val="hybridMultilevel"/>
    <w:tmpl w:val="F2BE0822"/>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0">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7"/>
  </w:num>
  <w:num w:numId="5">
    <w:abstractNumId w:val="4"/>
  </w:num>
  <w:num w:numId="6">
    <w:abstractNumId w:val="5"/>
  </w:num>
  <w:num w:numId="7">
    <w:abstractNumId w:val="9"/>
  </w:num>
  <w:num w:numId="8">
    <w:abstractNumId w:val="8"/>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3D"/>
    <w:rsid w:val="00053F28"/>
    <w:rsid w:val="0006612B"/>
    <w:rsid w:val="00094AB9"/>
    <w:rsid w:val="000A567D"/>
    <w:rsid w:val="000A7442"/>
    <w:rsid w:val="000B6591"/>
    <w:rsid w:val="000C48DE"/>
    <w:rsid w:val="000F7CC1"/>
    <w:rsid w:val="00164C8E"/>
    <w:rsid w:val="001B0578"/>
    <w:rsid w:val="001E4D0B"/>
    <w:rsid w:val="00212F8E"/>
    <w:rsid w:val="00217C81"/>
    <w:rsid w:val="00241025"/>
    <w:rsid w:val="00241E0D"/>
    <w:rsid w:val="0024338F"/>
    <w:rsid w:val="00257843"/>
    <w:rsid w:val="00282D2C"/>
    <w:rsid w:val="00287BB4"/>
    <w:rsid w:val="00297A90"/>
    <w:rsid w:val="002B37A9"/>
    <w:rsid w:val="002F1676"/>
    <w:rsid w:val="002F3BC3"/>
    <w:rsid w:val="003376AC"/>
    <w:rsid w:val="003376C3"/>
    <w:rsid w:val="00341266"/>
    <w:rsid w:val="003563D5"/>
    <w:rsid w:val="003C35F3"/>
    <w:rsid w:val="003D32B5"/>
    <w:rsid w:val="003F15D9"/>
    <w:rsid w:val="00400E45"/>
    <w:rsid w:val="00420D13"/>
    <w:rsid w:val="00422848"/>
    <w:rsid w:val="00431BC1"/>
    <w:rsid w:val="004534E7"/>
    <w:rsid w:val="0046098B"/>
    <w:rsid w:val="00465C6F"/>
    <w:rsid w:val="004772CC"/>
    <w:rsid w:val="00497AE5"/>
    <w:rsid w:val="004C1FC6"/>
    <w:rsid w:val="00554EBD"/>
    <w:rsid w:val="0056445D"/>
    <w:rsid w:val="00640BEE"/>
    <w:rsid w:val="00657A80"/>
    <w:rsid w:val="006A40E3"/>
    <w:rsid w:val="006B2CC5"/>
    <w:rsid w:val="006C136F"/>
    <w:rsid w:val="006D26F0"/>
    <w:rsid w:val="006D6D16"/>
    <w:rsid w:val="00714BB6"/>
    <w:rsid w:val="00715A71"/>
    <w:rsid w:val="00757630"/>
    <w:rsid w:val="00762734"/>
    <w:rsid w:val="007C4CF9"/>
    <w:rsid w:val="007D48D0"/>
    <w:rsid w:val="007F0D1F"/>
    <w:rsid w:val="00806B24"/>
    <w:rsid w:val="00826919"/>
    <w:rsid w:val="00826F2A"/>
    <w:rsid w:val="00832FD4"/>
    <w:rsid w:val="00840CAB"/>
    <w:rsid w:val="00860B1B"/>
    <w:rsid w:val="00862BAF"/>
    <w:rsid w:val="008F3474"/>
    <w:rsid w:val="009245A1"/>
    <w:rsid w:val="00941DF0"/>
    <w:rsid w:val="0096305A"/>
    <w:rsid w:val="00972983"/>
    <w:rsid w:val="00991BB4"/>
    <w:rsid w:val="00997054"/>
    <w:rsid w:val="009E20D7"/>
    <w:rsid w:val="00A1513F"/>
    <w:rsid w:val="00A16D98"/>
    <w:rsid w:val="00A3127C"/>
    <w:rsid w:val="00A67A54"/>
    <w:rsid w:val="00A93DF9"/>
    <w:rsid w:val="00AB1929"/>
    <w:rsid w:val="00B2596E"/>
    <w:rsid w:val="00B35001"/>
    <w:rsid w:val="00B51724"/>
    <w:rsid w:val="00B52221"/>
    <w:rsid w:val="00B60E89"/>
    <w:rsid w:val="00B7031C"/>
    <w:rsid w:val="00BB303D"/>
    <w:rsid w:val="00BF0E65"/>
    <w:rsid w:val="00BF6E89"/>
    <w:rsid w:val="00C0568F"/>
    <w:rsid w:val="00C96987"/>
    <w:rsid w:val="00D00311"/>
    <w:rsid w:val="00D0132C"/>
    <w:rsid w:val="00D2184F"/>
    <w:rsid w:val="00D37C79"/>
    <w:rsid w:val="00D81689"/>
    <w:rsid w:val="00DB19F1"/>
    <w:rsid w:val="00DC7F2C"/>
    <w:rsid w:val="00E031B8"/>
    <w:rsid w:val="00E4654C"/>
    <w:rsid w:val="00E738F8"/>
    <w:rsid w:val="00E77914"/>
    <w:rsid w:val="00E81A69"/>
    <w:rsid w:val="00E8275C"/>
    <w:rsid w:val="00ED7CF9"/>
    <w:rsid w:val="00EE5D52"/>
    <w:rsid w:val="00EF6A46"/>
    <w:rsid w:val="00F168DC"/>
    <w:rsid w:val="00F27803"/>
    <w:rsid w:val="00F418D0"/>
    <w:rsid w:val="00F755C7"/>
    <w:rsid w:val="00F83A69"/>
    <w:rsid w:val="00FF6D1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F418D0"/>
    <w:rPr>
      <w:rFonts w:ascii="Tahoma" w:hAnsi="Tahoma" w:cs="Tahoma"/>
      <w:sz w:val="16"/>
      <w:szCs w:val="16"/>
    </w:rPr>
  </w:style>
  <w:style w:type="character" w:customStyle="1" w:styleId="BalloonTextChar">
    <w:name w:val="Balloon Text Char"/>
    <w:basedOn w:val="DefaultParagraphFont"/>
    <w:link w:val="BalloonText"/>
    <w:uiPriority w:val="99"/>
    <w:semiHidden/>
    <w:rsid w:val="00F418D0"/>
    <w:rPr>
      <w:rFonts w:ascii="Tahoma" w:eastAsia="Times New Roman" w:hAnsi="Tahoma" w:cs="Tahoma"/>
      <w:sz w:val="16"/>
      <w:szCs w:val="16"/>
      <w:lang w:val="en-US"/>
    </w:rPr>
  </w:style>
  <w:style w:type="table" w:styleId="TableGrid">
    <w:name w:val="Table Grid"/>
    <w:basedOn w:val="TableNormal"/>
    <w:uiPriority w:val="59"/>
    <w:rsid w:val="00F4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18D0"/>
    <w:pPr>
      <w:spacing w:before="96" w:after="120" w:line="360" w:lineRule="atLeast"/>
      <w:ind w:left="720"/>
    </w:pPr>
    <w:rPr>
      <w:rFonts w:ascii="Calibri" w:eastAsia="Calibri" w:hAnsi="Calibri" w:cs="Calibri"/>
      <w:sz w:val="22"/>
      <w:szCs w:val="22"/>
      <w:lang w:val="sr-Latn-CS"/>
    </w:rPr>
  </w:style>
  <w:style w:type="paragraph" w:styleId="NoSpacing">
    <w:name w:val="No Spacing"/>
    <w:uiPriority w:val="1"/>
    <w:qFormat/>
    <w:rsid w:val="00F418D0"/>
    <w:pPr>
      <w:spacing w:after="0" w:line="240" w:lineRule="auto"/>
    </w:pPr>
    <w:rPr>
      <w:rFonts w:ascii="Calibri" w:eastAsia="Calibri" w:hAnsi="Calibri" w:cs="Calibri"/>
      <w:sz w:val="24"/>
      <w:szCs w:val="24"/>
      <w:lang w:val="en-US"/>
    </w:rPr>
  </w:style>
  <w:style w:type="paragraph" w:styleId="Header">
    <w:name w:val="header"/>
    <w:basedOn w:val="Normal"/>
    <w:link w:val="HeaderChar"/>
    <w:uiPriority w:val="99"/>
    <w:unhideWhenUsed/>
    <w:rsid w:val="00F27803"/>
    <w:pPr>
      <w:tabs>
        <w:tab w:val="center" w:pos="4536"/>
        <w:tab w:val="right" w:pos="9072"/>
      </w:tabs>
    </w:pPr>
  </w:style>
  <w:style w:type="character" w:customStyle="1" w:styleId="HeaderChar">
    <w:name w:val="Header Char"/>
    <w:basedOn w:val="DefaultParagraphFont"/>
    <w:link w:val="Header"/>
    <w:uiPriority w:val="99"/>
    <w:rsid w:val="00F278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803"/>
    <w:pPr>
      <w:tabs>
        <w:tab w:val="center" w:pos="4536"/>
        <w:tab w:val="right" w:pos="9072"/>
      </w:tabs>
    </w:pPr>
  </w:style>
  <w:style w:type="character" w:customStyle="1" w:styleId="FooterChar">
    <w:name w:val="Footer Char"/>
    <w:basedOn w:val="DefaultParagraphFont"/>
    <w:link w:val="Footer"/>
    <w:uiPriority w:val="99"/>
    <w:rsid w:val="00F27803"/>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1E4D0B"/>
    <w:rPr>
      <w:rFonts w:ascii="Tahoma" w:eastAsia="PMingLiU" w:hAnsi="Tahoma" w:cs="Tahoma"/>
      <w:sz w:val="16"/>
      <w:szCs w:val="16"/>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B303D"/>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03D"/>
    <w:rPr>
      <w:rFonts w:ascii="Times New Roman" w:eastAsia="Times New Roman" w:hAnsi="Times New Roman" w:cs="Times New Roman"/>
      <w:b/>
      <w:bCs/>
      <w:sz w:val="24"/>
      <w:szCs w:val="24"/>
      <w:lang w:val="sr-Cyrl-CS"/>
    </w:rPr>
  </w:style>
  <w:style w:type="character" w:styleId="Hyperlink">
    <w:name w:val="Hyperlink"/>
    <w:uiPriority w:val="99"/>
    <w:rsid w:val="00BB303D"/>
    <w:rPr>
      <w:color w:val="0000FF"/>
      <w:u w:val="single"/>
    </w:rPr>
  </w:style>
  <w:style w:type="paragraph" w:styleId="FootnoteText">
    <w:name w:val="footnote text"/>
    <w:basedOn w:val="Normal"/>
    <w:link w:val="FootnoteTextChar"/>
    <w:uiPriority w:val="99"/>
    <w:unhideWhenUsed/>
    <w:rsid w:val="00BB303D"/>
    <w:rPr>
      <w:rFonts w:ascii="Calibri" w:eastAsia="Calibri" w:hAnsi="Calibri"/>
      <w:sz w:val="20"/>
      <w:szCs w:val="20"/>
    </w:rPr>
  </w:style>
  <w:style w:type="character" w:customStyle="1" w:styleId="FootnoteTextChar">
    <w:name w:val="Footnote Text Char"/>
    <w:basedOn w:val="DefaultParagraphFont"/>
    <w:link w:val="FootnoteText"/>
    <w:uiPriority w:val="99"/>
    <w:rsid w:val="00BB303D"/>
    <w:rPr>
      <w:rFonts w:ascii="Calibri" w:eastAsia="Calibri" w:hAnsi="Calibri" w:cs="Times New Roman"/>
      <w:sz w:val="20"/>
      <w:szCs w:val="20"/>
      <w:lang w:val="en-US"/>
    </w:rPr>
  </w:style>
  <w:style w:type="character" w:styleId="FootnoteReference">
    <w:name w:val="footnote reference"/>
    <w:uiPriority w:val="99"/>
    <w:unhideWhenUsed/>
    <w:rsid w:val="00BB303D"/>
    <w:rPr>
      <w:vertAlign w:val="superscript"/>
    </w:rPr>
  </w:style>
  <w:style w:type="paragraph" w:styleId="TOC1">
    <w:name w:val="toc 1"/>
    <w:basedOn w:val="Normal"/>
    <w:next w:val="Normal"/>
    <w:autoRedefine/>
    <w:uiPriority w:val="39"/>
    <w:rsid w:val="00BB303D"/>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F418D0"/>
    <w:rPr>
      <w:rFonts w:ascii="Tahoma" w:hAnsi="Tahoma" w:cs="Tahoma"/>
      <w:sz w:val="16"/>
      <w:szCs w:val="16"/>
    </w:rPr>
  </w:style>
  <w:style w:type="character" w:customStyle="1" w:styleId="BalloonTextChar">
    <w:name w:val="Balloon Text Char"/>
    <w:basedOn w:val="DefaultParagraphFont"/>
    <w:link w:val="BalloonText"/>
    <w:uiPriority w:val="99"/>
    <w:semiHidden/>
    <w:rsid w:val="00F418D0"/>
    <w:rPr>
      <w:rFonts w:ascii="Tahoma" w:eastAsia="Times New Roman" w:hAnsi="Tahoma" w:cs="Tahoma"/>
      <w:sz w:val="16"/>
      <w:szCs w:val="16"/>
      <w:lang w:val="en-US"/>
    </w:rPr>
  </w:style>
  <w:style w:type="table" w:styleId="TableGrid">
    <w:name w:val="Table Grid"/>
    <w:basedOn w:val="TableNormal"/>
    <w:uiPriority w:val="59"/>
    <w:rsid w:val="00F41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418D0"/>
    <w:pPr>
      <w:spacing w:before="96" w:after="120" w:line="360" w:lineRule="atLeast"/>
      <w:ind w:left="720"/>
    </w:pPr>
    <w:rPr>
      <w:rFonts w:ascii="Calibri" w:eastAsia="Calibri" w:hAnsi="Calibri" w:cs="Calibri"/>
      <w:sz w:val="22"/>
      <w:szCs w:val="22"/>
      <w:lang w:val="sr-Latn-CS"/>
    </w:rPr>
  </w:style>
  <w:style w:type="paragraph" w:styleId="NoSpacing">
    <w:name w:val="No Spacing"/>
    <w:uiPriority w:val="1"/>
    <w:qFormat/>
    <w:rsid w:val="00F418D0"/>
    <w:pPr>
      <w:spacing w:after="0" w:line="240" w:lineRule="auto"/>
    </w:pPr>
    <w:rPr>
      <w:rFonts w:ascii="Calibri" w:eastAsia="Calibri" w:hAnsi="Calibri" w:cs="Calibri"/>
      <w:sz w:val="24"/>
      <w:szCs w:val="24"/>
      <w:lang w:val="en-US"/>
    </w:rPr>
  </w:style>
  <w:style w:type="paragraph" w:styleId="Header">
    <w:name w:val="header"/>
    <w:basedOn w:val="Normal"/>
    <w:link w:val="HeaderChar"/>
    <w:uiPriority w:val="99"/>
    <w:unhideWhenUsed/>
    <w:rsid w:val="00F27803"/>
    <w:pPr>
      <w:tabs>
        <w:tab w:val="center" w:pos="4536"/>
        <w:tab w:val="right" w:pos="9072"/>
      </w:tabs>
    </w:pPr>
  </w:style>
  <w:style w:type="character" w:customStyle="1" w:styleId="HeaderChar">
    <w:name w:val="Header Char"/>
    <w:basedOn w:val="DefaultParagraphFont"/>
    <w:link w:val="Header"/>
    <w:uiPriority w:val="99"/>
    <w:rsid w:val="00F278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27803"/>
    <w:pPr>
      <w:tabs>
        <w:tab w:val="center" w:pos="4536"/>
        <w:tab w:val="right" w:pos="9072"/>
      </w:tabs>
    </w:pPr>
  </w:style>
  <w:style w:type="character" w:customStyle="1" w:styleId="FooterChar">
    <w:name w:val="Footer Char"/>
    <w:basedOn w:val="DefaultParagraphFont"/>
    <w:link w:val="Footer"/>
    <w:uiPriority w:val="99"/>
    <w:rsid w:val="00F27803"/>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1E4D0B"/>
    <w:rPr>
      <w:rFonts w:ascii="Tahoma" w:eastAsia="PMingLiU" w:hAnsi="Tahoma" w:cs="Tahoma"/>
      <w:sz w:val="16"/>
      <w:szCs w:val="1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74959-27F3-40B9-8EC2-22613C0F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2952</Words>
  <Characters>16832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2020-08-07T07:57:00Z</cp:lastPrinted>
  <dcterms:created xsi:type="dcterms:W3CDTF">2020-11-04T08:51:00Z</dcterms:created>
  <dcterms:modified xsi:type="dcterms:W3CDTF">2020-11-04T08:51:00Z</dcterms:modified>
</cp:coreProperties>
</file>